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73" w:rsidRDefault="00B6350A" w:rsidP="006D0EED">
      <w:pPr>
        <w:pStyle w:val="Titolo2"/>
        <w:keepNext w:val="0"/>
        <w:rPr>
          <w:spacing w:val="20"/>
          <w:sz w:val="16"/>
          <w:u w:val="none"/>
        </w:rPr>
      </w:pPr>
      <w:r>
        <w:rPr>
          <w:rFonts w:ascii="Arial" w:hAnsi="Arial" w:cs="Arial"/>
          <w:b w:val="0"/>
          <w:noProof/>
          <w:sz w:val="24"/>
          <w:szCs w:val="24"/>
          <w:u w:val="none"/>
        </w:rPr>
        <w:drawing>
          <wp:inline distT="0" distB="0" distL="0" distR="0">
            <wp:extent cx="5923915" cy="835025"/>
            <wp:effectExtent l="0" t="0" r="0" b="0"/>
            <wp:docPr id="1"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pic:cNvPicPr>
                      <a:picLocks noChangeAspect="1" noChangeArrowheads="1"/>
                    </pic:cNvPicPr>
                  </pic:nvPicPr>
                  <pic:blipFill>
                    <a:blip r:embed="rId7" cstate="print"/>
                    <a:srcRect/>
                    <a:stretch>
                      <a:fillRect/>
                    </a:stretch>
                  </pic:blipFill>
                  <pic:spPr bwMode="auto">
                    <a:xfrm>
                      <a:off x="0" y="0"/>
                      <a:ext cx="5923915" cy="835025"/>
                    </a:xfrm>
                    <a:prstGeom prst="rect">
                      <a:avLst/>
                    </a:prstGeom>
                    <a:noFill/>
                    <a:ln w="9525">
                      <a:noFill/>
                      <a:miter lim="800000"/>
                      <a:headEnd/>
                      <a:tailEnd/>
                    </a:ln>
                  </pic:spPr>
                </pic:pic>
              </a:graphicData>
            </a:graphic>
          </wp:inline>
        </w:drawing>
      </w:r>
    </w:p>
    <w:p w:rsidR="006D0EED" w:rsidRDefault="006D0EED" w:rsidP="006D0EED">
      <w:pPr>
        <w:pStyle w:val="Titolo2"/>
        <w:keepNext w:val="0"/>
        <w:rPr>
          <w:spacing w:val="20"/>
          <w:sz w:val="16"/>
          <w:u w:val="none"/>
        </w:rPr>
      </w:pPr>
      <w:r>
        <w:rPr>
          <w:spacing w:val="20"/>
          <w:sz w:val="16"/>
          <w:u w:val="none"/>
        </w:rPr>
        <w:t xml:space="preserve">Via </w:t>
      </w:r>
      <w:r w:rsidR="007F4E54">
        <w:rPr>
          <w:spacing w:val="20"/>
          <w:sz w:val="16"/>
          <w:u w:val="none"/>
        </w:rPr>
        <w:t>Cardarelli, 19</w:t>
      </w:r>
      <w:r>
        <w:rPr>
          <w:spacing w:val="20"/>
          <w:sz w:val="16"/>
          <w:u w:val="none"/>
        </w:rPr>
        <w:t xml:space="preserve"> Campobasso Tel.: 0874/416308  Fax: 0874-90242 </w:t>
      </w:r>
    </w:p>
    <w:p w:rsidR="006D0EED" w:rsidRDefault="00F32A62" w:rsidP="006D0EED">
      <w:pPr>
        <w:pStyle w:val="Titolo2"/>
        <w:keepNext w:val="0"/>
        <w:rPr>
          <w:spacing w:val="20"/>
          <w:sz w:val="16"/>
          <w:u w:val="none"/>
        </w:rPr>
      </w:pPr>
      <w:r>
        <w:rPr>
          <w:spacing w:val="20"/>
          <w:sz w:val="16"/>
          <w:u w:val="none"/>
        </w:rPr>
        <w:t>E-mail:</w:t>
      </w:r>
      <w:r w:rsidR="008E2F73">
        <w:rPr>
          <w:i/>
          <w:spacing w:val="20"/>
          <w:sz w:val="16"/>
          <w:u w:val="none"/>
        </w:rPr>
        <w:t xml:space="preserve"> </w:t>
      </w:r>
      <w:hyperlink r:id="rId8" w:history="1">
        <w:r w:rsidR="00C47B1B" w:rsidRPr="00C56123">
          <w:rPr>
            <w:rStyle w:val="Collegamentoipertestuale"/>
            <w:i/>
            <w:spacing w:val="20"/>
            <w:sz w:val="16"/>
          </w:rPr>
          <w:t>info@acem.molise.it</w:t>
        </w:r>
      </w:hyperlink>
      <w:r w:rsidR="008E2F73">
        <w:rPr>
          <w:i/>
          <w:spacing w:val="20"/>
          <w:sz w:val="16"/>
          <w:u w:val="none"/>
        </w:rPr>
        <w:t xml:space="preserve"> </w:t>
      </w:r>
      <w:r>
        <w:rPr>
          <w:spacing w:val="20"/>
          <w:sz w:val="16"/>
          <w:u w:val="none"/>
        </w:rPr>
        <w:t xml:space="preserve"> </w:t>
      </w:r>
      <w:r w:rsidR="008E2F73">
        <w:rPr>
          <w:spacing w:val="20"/>
          <w:sz w:val="16"/>
          <w:u w:val="none"/>
        </w:rPr>
        <w:t xml:space="preserve"> </w:t>
      </w:r>
      <w:r>
        <w:rPr>
          <w:spacing w:val="20"/>
          <w:sz w:val="16"/>
          <w:u w:val="none"/>
        </w:rPr>
        <w:t xml:space="preserve">– </w:t>
      </w:r>
      <w:r w:rsidR="008E2F73">
        <w:rPr>
          <w:spacing w:val="20"/>
          <w:sz w:val="16"/>
          <w:u w:val="none"/>
        </w:rPr>
        <w:t xml:space="preserve"> </w:t>
      </w:r>
      <w:r>
        <w:rPr>
          <w:spacing w:val="20"/>
          <w:sz w:val="16"/>
          <w:u w:val="none"/>
        </w:rPr>
        <w:t>Sito I</w:t>
      </w:r>
      <w:r w:rsidR="006D0EED">
        <w:rPr>
          <w:spacing w:val="20"/>
          <w:sz w:val="16"/>
          <w:u w:val="none"/>
        </w:rPr>
        <w:t xml:space="preserve">nternet: </w:t>
      </w:r>
      <w:hyperlink r:id="rId9" w:history="1">
        <w:r w:rsidR="00C47B1B" w:rsidRPr="00C56123">
          <w:rPr>
            <w:rStyle w:val="Collegamentoipertestuale"/>
            <w:spacing w:val="20"/>
            <w:sz w:val="16"/>
          </w:rPr>
          <w:t>www.acem.molise.it</w:t>
        </w:r>
      </w:hyperlink>
      <w:r w:rsidR="006D0EED">
        <w:rPr>
          <w:spacing w:val="20"/>
          <w:sz w:val="16"/>
          <w:u w:val="none"/>
        </w:rPr>
        <w:t xml:space="preserve"> </w:t>
      </w:r>
    </w:p>
    <w:p w:rsidR="00D229C7" w:rsidRDefault="00D229C7">
      <w:pPr>
        <w:rPr>
          <w:sz w:val="24"/>
        </w:rPr>
      </w:pPr>
    </w:p>
    <w:p w:rsidR="00D229C7" w:rsidRPr="00EC1F51" w:rsidRDefault="00D229C7">
      <w:pPr>
        <w:pStyle w:val="Titolo4"/>
        <w:keepNext w:val="0"/>
        <w:rPr>
          <w:sz w:val="48"/>
          <w:szCs w:val="48"/>
        </w:rPr>
      </w:pPr>
      <w:r w:rsidRPr="00EC1F51">
        <w:rPr>
          <w:sz w:val="48"/>
          <w:szCs w:val="48"/>
        </w:rPr>
        <w:t>INFORMABREVE</w:t>
      </w:r>
    </w:p>
    <w:p w:rsidR="00D229C7" w:rsidRDefault="00D02C7B" w:rsidP="00EC1F51">
      <w:pPr>
        <w:jc w:val="center"/>
        <w:rPr>
          <w:b/>
          <w:spacing w:val="20"/>
          <w:sz w:val="40"/>
          <w:szCs w:val="40"/>
        </w:rPr>
      </w:pPr>
      <w:r w:rsidRPr="00EC1F51">
        <w:rPr>
          <w:b/>
          <w:spacing w:val="20"/>
          <w:sz w:val="40"/>
          <w:szCs w:val="40"/>
        </w:rPr>
        <w:t>n.</w:t>
      </w:r>
      <w:r w:rsidR="00711807">
        <w:rPr>
          <w:b/>
          <w:spacing w:val="20"/>
          <w:sz w:val="40"/>
          <w:szCs w:val="40"/>
        </w:rPr>
        <w:t xml:space="preserve"> </w:t>
      </w:r>
      <w:r w:rsidR="008B7C51">
        <w:rPr>
          <w:b/>
          <w:spacing w:val="20"/>
          <w:sz w:val="40"/>
          <w:szCs w:val="40"/>
        </w:rPr>
        <w:t>23</w:t>
      </w:r>
      <w:r w:rsidRPr="00EC1F51">
        <w:rPr>
          <w:b/>
          <w:spacing w:val="20"/>
          <w:sz w:val="40"/>
          <w:szCs w:val="40"/>
        </w:rPr>
        <w:t>/</w:t>
      </w:r>
      <w:r w:rsidR="008B7C51">
        <w:rPr>
          <w:b/>
          <w:spacing w:val="20"/>
          <w:sz w:val="40"/>
          <w:szCs w:val="40"/>
        </w:rPr>
        <w:t>17</w:t>
      </w:r>
      <w:r w:rsidRPr="00EC1F51">
        <w:rPr>
          <w:b/>
          <w:spacing w:val="20"/>
          <w:sz w:val="40"/>
          <w:szCs w:val="40"/>
        </w:rPr>
        <w:t>.</w:t>
      </w:r>
      <w:r w:rsidR="00F042C6">
        <w:rPr>
          <w:b/>
          <w:spacing w:val="20"/>
          <w:sz w:val="40"/>
          <w:szCs w:val="40"/>
        </w:rPr>
        <w:t>0</w:t>
      </w:r>
      <w:r w:rsidR="008B7C51">
        <w:rPr>
          <w:b/>
          <w:spacing w:val="20"/>
          <w:sz w:val="40"/>
          <w:szCs w:val="40"/>
        </w:rPr>
        <w:t>6</w:t>
      </w:r>
      <w:r w:rsidR="00310D85">
        <w:rPr>
          <w:b/>
          <w:spacing w:val="20"/>
          <w:sz w:val="40"/>
          <w:szCs w:val="40"/>
        </w:rPr>
        <w:t>.20</w:t>
      </w:r>
      <w:r w:rsidR="00BE4645">
        <w:rPr>
          <w:b/>
          <w:spacing w:val="20"/>
          <w:sz w:val="40"/>
          <w:szCs w:val="40"/>
        </w:rPr>
        <w:t>2</w:t>
      </w:r>
      <w:r w:rsidR="00A75275">
        <w:rPr>
          <w:b/>
          <w:spacing w:val="20"/>
          <w:sz w:val="40"/>
          <w:szCs w:val="40"/>
        </w:rPr>
        <w:t>1</w:t>
      </w:r>
    </w:p>
    <w:p w:rsidR="00D229C7" w:rsidRDefault="00D229C7">
      <w:pPr>
        <w:rPr>
          <w:sz w:val="24"/>
        </w:rPr>
      </w:pPr>
    </w:p>
    <w:p w:rsidR="00B17983" w:rsidRDefault="00B17983">
      <w:pPr>
        <w:rPr>
          <w:sz w:val="24"/>
        </w:rPr>
      </w:pPr>
    </w:p>
    <w:p w:rsidR="00D229C7" w:rsidRPr="009025E4" w:rsidRDefault="00A57A1F">
      <w:pPr>
        <w:pStyle w:val="Titolo1"/>
        <w:keepNext w:val="0"/>
        <w:pBdr>
          <w:top w:val="single" w:sz="4" w:space="1" w:color="auto"/>
          <w:left w:val="single" w:sz="4" w:space="4" w:color="auto"/>
          <w:bottom w:val="single" w:sz="4" w:space="2" w:color="auto"/>
          <w:right w:val="single" w:sz="4" w:space="4" w:color="auto"/>
        </w:pBdr>
        <w:rPr>
          <w:b/>
          <w:sz w:val="40"/>
          <w:szCs w:val="40"/>
        </w:rPr>
      </w:pPr>
      <w:r>
        <w:rPr>
          <w:b/>
          <w:sz w:val="40"/>
          <w:szCs w:val="40"/>
        </w:rPr>
        <w:t>Caro materiali: pubblicato il decreto annuale: non rilevate variazioni superiori al 10%</w:t>
      </w:r>
    </w:p>
    <w:p w:rsidR="00D229C7" w:rsidRDefault="00314073">
      <w:pPr>
        <w:pBdr>
          <w:top w:val="single" w:sz="4" w:space="1" w:color="auto"/>
          <w:left w:val="single" w:sz="4" w:space="4" w:color="auto"/>
          <w:bottom w:val="single" w:sz="4" w:space="2" w:color="auto"/>
          <w:right w:val="single" w:sz="4" w:space="4" w:color="auto"/>
        </w:pBdr>
        <w:jc w:val="right"/>
        <w:rPr>
          <w:sz w:val="16"/>
        </w:rPr>
      </w:pPr>
      <w:r>
        <w:rPr>
          <w:sz w:val="16"/>
        </w:rPr>
        <w:t>A</w:t>
      </w:r>
      <w:r w:rsidR="0091510F">
        <w:rPr>
          <w:sz w:val="16"/>
        </w:rPr>
        <w:t>2</w:t>
      </w:r>
      <w:r w:rsidR="00D229C7">
        <w:rPr>
          <w:sz w:val="16"/>
        </w:rPr>
        <w:t>-</w:t>
      </w:r>
      <w:r w:rsidR="008B7C51">
        <w:rPr>
          <w:sz w:val="16"/>
        </w:rPr>
        <w:t>23</w:t>
      </w:r>
      <w:r w:rsidR="00D229C7">
        <w:rPr>
          <w:sz w:val="16"/>
        </w:rPr>
        <w:t>/1</w:t>
      </w:r>
    </w:p>
    <w:p w:rsidR="00A57A1F" w:rsidRPr="00A57A1F" w:rsidRDefault="00A57A1F" w:rsidP="00A57A1F">
      <w:pPr>
        <w:pStyle w:val="NormaleWeb"/>
        <w:shd w:val="clear" w:color="auto" w:fill="FFFFFF"/>
        <w:spacing w:before="0" w:beforeAutospacing="0" w:after="0" w:afterAutospacing="0"/>
        <w:ind w:right="849"/>
        <w:jc w:val="both"/>
      </w:pPr>
      <w:r w:rsidRPr="00A57A1F">
        <w:t>Pubblicato sulla Gazzetta Ufficiale n. 134 del 7 giugno 2021, il Decreto del Ministero delle infrastrutture e della mobilità sostenibili del 25 maggio 2021, relativo alla “</w:t>
      </w:r>
      <w:r w:rsidRPr="00A57A1F">
        <w:rPr>
          <w:i/>
          <w:iCs/>
        </w:rPr>
        <w:t>rilevazione dei prezzi medi per l’anno 2019 e delle variazioni percentuali annuali, in aumento o in diminuzione, superiori al dieci per cento, relative all’anno 2020, ai fini della determinazione delle compensazioni dei singoli prezzi dei materiali da costruzione più significativi”</w:t>
      </w:r>
      <w:r w:rsidRPr="00A57A1F">
        <w:t>,</w:t>
      </w:r>
      <w:r w:rsidRPr="00A57A1F">
        <w:rPr>
          <w:rStyle w:val="Enfasigrassetto"/>
        </w:rPr>
        <w:t> </w:t>
      </w:r>
      <w:r w:rsidRPr="00A57A1F">
        <w:t>c.d. Decreto “Caro materiali”. Con tale decreto, si rileva che il prezzo dei materiali da costruzione più significativi nell'anno 2020, rispetto all'anno 2019, </w:t>
      </w:r>
      <w:r w:rsidRPr="00A57A1F">
        <w:rPr>
          <w:rStyle w:val="Enfasigrassetto"/>
          <w:u w:val="single"/>
        </w:rPr>
        <w:t>non  ha  subito variazioni percentuali, in aumento o in diminuzione, superiori al dieci per cento.</w:t>
      </w:r>
      <w:r w:rsidRPr="00A57A1F">
        <w:t xml:space="preserve"> Si ricorda che la disciplina del “Caro Materiali” e delle relative compensazioni riguarda i soli appalti, ancora in corso di esecuzione, affidati prima dell’entrata in vigore del nuovo Codice dei contratti pubblici di cui al D.lgs. n. 50/2016. In ogni caso, per la determinazione delle compensazioni riguardanti i materiali da costruzione più significativi impiegati nelle lavorazioni contabilizzate nell'anno 2020, si applicheranno, in relazione all'anno di presentazione dell'offerta, le variazioni rilevate nei precedenti decreti ministeriali.</w:t>
      </w:r>
      <w:r w:rsidRPr="00A57A1F">
        <w:rPr>
          <w:shd w:val="clear" w:color="auto" w:fill="FFFFFF"/>
        </w:rPr>
        <w:t xml:space="preserve"> Ai sensi dell’art. 133 del D.lgs. n. 163/2006, la richiesta di compensazioni dovrà essere presentata, a pena di decadenza, entro sessanta giorni dal data di pubblicazione del decreto,  e, quindi, nel caso specifico, </w:t>
      </w:r>
      <w:r w:rsidRPr="00FD3543">
        <w:rPr>
          <w:b/>
          <w:bCs/>
          <w:shd w:val="clear" w:color="auto" w:fill="FFFFFF"/>
        </w:rPr>
        <w:t>entro il 5 agosto</w:t>
      </w:r>
      <w:r w:rsidRPr="00A57A1F">
        <w:rPr>
          <w:shd w:val="clear" w:color="auto" w:fill="FFFFFF"/>
        </w:rPr>
        <w:t xml:space="preserve"> p.v.. Inoltre, l’importo della stessa verrà determinata applicando la metà della percentuale che eccede il 10% al prezzo dei materiali da costruzione impiegati nelle lavorazioni contabilizzate nell'anno precedente.</w:t>
      </w:r>
    </w:p>
    <w:p w:rsidR="00012879" w:rsidRPr="00A57A1F" w:rsidRDefault="00012879" w:rsidP="00A57A1F">
      <w:pPr>
        <w:ind w:right="849"/>
        <w:jc w:val="both"/>
        <w:rPr>
          <w:sz w:val="24"/>
          <w:szCs w:val="24"/>
        </w:rPr>
      </w:pPr>
    </w:p>
    <w:p w:rsidR="006F258C" w:rsidRPr="00012879" w:rsidRDefault="006F258C" w:rsidP="00012879">
      <w:pPr>
        <w:ind w:right="1132"/>
        <w:jc w:val="both"/>
        <w:rPr>
          <w:sz w:val="24"/>
          <w:szCs w:val="24"/>
        </w:rPr>
      </w:pPr>
    </w:p>
    <w:p w:rsidR="006F258C" w:rsidRPr="009025E4" w:rsidRDefault="00AF46A0" w:rsidP="006F258C">
      <w:pPr>
        <w:pStyle w:val="Titolo1"/>
        <w:keepNext w:val="0"/>
        <w:pBdr>
          <w:top w:val="single" w:sz="4" w:space="1" w:color="auto"/>
          <w:left w:val="single" w:sz="4" w:space="4" w:color="auto"/>
          <w:bottom w:val="single" w:sz="4" w:space="2" w:color="auto"/>
          <w:right w:val="single" w:sz="4" w:space="4" w:color="auto"/>
        </w:pBdr>
        <w:rPr>
          <w:b/>
          <w:sz w:val="40"/>
          <w:szCs w:val="40"/>
        </w:rPr>
      </w:pPr>
      <w:r>
        <w:rPr>
          <w:b/>
          <w:sz w:val="40"/>
          <w:szCs w:val="40"/>
        </w:rPr>
        <w:t>Circolare su indici sintetici di affidabilità fiscale</w:t>
      </w:r>
    </w:p>
    <w:p w:rsidR="006F258C" w:rsidRDefault="00314073" w:rsidP="006F258C">
      <w:pPr>
        <w:pBdr>
          <w:top w:val="single" w:sz="4" w:space="1" w:color="auto"/>
          <w:left w:val="single" w:sz="4" w:space="4" w:color="auto"/>
          <w:bottom w:val="single" w:sz="4" w:space="2" w:color="auto"/>
          <w:right w:val="single" w:sz="4" w:space="4" w:color="auto"/>
        </w:pBdr>
        <w:jc w:val="right"/>
        <w:rPr>
          <w:sz w:val="16"/>
        </w:rPr>
      </w:pPr>
      <w:r>
        <w:rPr>
          <w:sz w:val="16"/>
        </w:rPr>
        <w:t>A</w:t>
      </w:r>
      <w:r w:rsidR="0091510F">
        <w:rPr>
          <w:sz w:val="16"/>
        </w:rPr>
        <w:t>2</w:t>
      </w:r>
      <w:r w:rsidR="006F258C">
        <w:rPr>
          <w:sz w:val="16"/>
        </w:rPr>
        <w:t>-</w:t>
      </w:r>
      <w:r w:rsidR="008B7C51">
        <w:rPr>
          <w:sz w:val="16"/>
        </w:rPr>
        <w:t>23</w:t>
      </w:r>
      <w:r w:rsidR="006F258C">
        <w:rPr>
          <w:sz w:val="16"/>
        </w:rPr>
        <w:t>/2</w:t>
      </w:r>
    </w:p>
    <w:p w:rsidR="00AF46A0" w:rsidRPr="00AF46A0" w:rsidRDefault="00AF46A0" w:rsidP="00AF46A0">
      <w:pPr>
        <w:ind w:right="849"/>
        <w:jc w:val="both"/>
        <w:rPr>
          <w:color w:val="5A5A5A"/>
          <w:sz w:val="24"/>
          <w:szCs w:val="24"/>
        </w:rPr>
      </w:pPr>
      <w:r w:rsidRPr="00AF46A0">
        <w:rPr>
          <w:sz w:val="24"/>
          <w:szCs w:val="24"/>
        </w:rPr>
        <w:t>Chiarimenti sull’applicabilità degli Indici sintetici di affidabilità fiscale – ISA per il periodo d’imposta 2020, con le novità relative sia alla revisione congiunturale straordinaria, sia alle nuove cause di esclusione da tali indicatori per tenere conto dell’emergenza sanitaria, che coinvolgono anche l’ISA BG69U per il settore delle costruzioni.</w:t>
      </w:r>
      <w:r w:rsidRPr="00AF46A0">
        <w:rPr>
          <w:color w:val="5A5A5A"/>
          <w:sz w:val="24"/>
          <w:szCs w:val="24"/>
        </w:rPr>
        <w:t xml:space="preserve"> </w:t>
      </w:r>
      <w:r w:rsidRPr="00AF46A0">
        <w:rPr>
          <w:sz w:val="24"/>
          <w:szCs w:val="24"/>
        </w:rPr>
        <w:t xml:space="preserve">Questi i contenuti </w:t>
      </w:r>
      <w:r w:rsidRPr="00FD3543">
        <w:rPr>
          <w:sz w:val="24"/>
          <w:szCs w:val="24"/>
        </w:rPr>
        <w:t>della</w:t>
      </w:r>
      <w:r w:rsidRPr="00FD3543">
        <w:rPr>
          <w:b/>
          <w:bCs/>
          <w:sz w:val="24"/>
          <w:szCs w:val="24"/>
        </w:rPr>
        <w:t> </w:t>
      </w:r>
      <w:r w:rsidRPr="00FD3543">
        <w:rPr>
          <w:rStyle w:val="Enfasigrassetto"/>
          <w:b w:val="0"/>
          <w:bCs w:val="0"/>
          <w:color w:val="000000"/>
          <w:sz w:val="24"/>
          <w:szCs w:val="24"/>
        </w:rPr>
        <w:t>Circolare dell’Agenzia delle Entrate n.6/E del 4 giugno 2021</w:t>
      </w:r>
      <w:r w:rsidRPr="00FD3543">
        <w:rPr>
          <w:sz w:val="24"/>
          <w:szCs w:val="24"/>
        </w:rPr>
        <w:t>,</w:t>
      </w:r>
      <w:r w:rsidRPr="00AF46A0">
        <w:rPr>
          <w:sz w:val="24"/>
          <w:szCs w:val="24"/>
        </w:rPr>
        <w:t xml:space="preserve"> che fa il punto sulle misure adottate nell’ultimo anno per adeguare gli ISA alle conseguenze economiche derivanti dalla pandemia da Covid-19, in un’ottica di semplificazione a favore delle imprese coinvolte, a cui si applica tale meccanismo di monitoraggio.</w:t>
      </w:r>
      <w:r w:rsidRPr="00AF46A0">
        <w:rPr>
          <w:color w:val="5A5A5A"/>
          <w:sz w:val="24"/>
          <w:szCs w:val="24"/>
        </w:rPr>
        <w:t xml:space="preserve"> </w:t>
      </w:r>
      <w:r w:rsidRPr="00AF46A0">
        <w:rPr>
          <w:sz w:val="24"/>
          <w:szCs w:val="24"/>
        </w:rPr>
        <w:t xml:space="preserve">I chiarimenti forniti nella C.M. 6/E/2021 riguardano, in linea generale, </w:t>
      </w:r>
      <w:r w:rsidRPr="00AF46A0">
        <w:rPr>
          <w:sz w:val="24"/>
          <w:szCs w:val="24"/>
        </w:rPr>
        <w:lastRenderedPageBreak/>
        <w:t>tutti gli ISA applicabili nel periodo d’imposta 2020, ivi compreso quello per il settore delle costruzioni (ISA BG69U), approvato con decreto</w:t>
      </w:r>
      <w:r w:rsidRPr="00AF46A0">
        <w:rPr>
          <w:rStyle w:val="Enfasigrassetto"/>
          <w:color w:val="000000"/>
          <w:sz w:val="24"/>
          <w:szCs w:val="24"/>
        </w:rPr>
        <w:t> </w:t>
      </w:r>
      <w:r w:rsidRPr="00AF46A0">
        <w:rPr>
          <w:sz w:val="24"/>
          <w:szCs w:val="24"/>
        </w:rPr>
        <w:t>del MEF del 24 dicembre 2019, e che costituisce parte della dichiarazione dei redditi da presentare nel 2021 (nel Modello ISA vanno indicati</w:t>
      </w:r>
      <w:r w:rsidRPr="00AF46A0">
        <w:rPr>
          <w:color w:val="0C0C0C"/>
          <w:sz w:val="24"/>
          <w:szCs w:val="24"/>
        </w:rPr>
        <w:t> specifici dati economici, contabili e strutturali)</w:t>
      </w:r>
      <w:r w:rsidRPr="00AF46A0">
        <w:rPr>
          <w:sz w:val="24"/>
          <w:szCs w:val="24"/>
        </w:rPr>
        <w:t>.</w:t>
      </w:r>
    </w:p>
    <w:p w:rsidR="00EE2BB2" w:rsidRPr="00EE2BB2" w:rsidRDefault="00EE2BB2" w:rsidP="004A3692">
      <w:pPr>
        <w:tabs>
          <w:tab w:val="left" w:pos="8505"/>
        </w:tabs>
        <w:ind w:right="849"/>
        <w:jc w:val="both"/>
        <w:rPr>
          <w:sz w:val="24"/>
          <w:szCs w:val="24"/>
        </w:rPr>
      </w:pPr>
    </w:p>
    <w:p w:rsidR="00D229C7" w:rsidRDefault="00D229C7" w:rsidP="00395380">
      <w:pPr>
        <w:tabs>
          <w:tab w:val="left" w:pos="0"/>
          <w:tab w:val="left" w:pos="2835"/>
        </w:tabs>
        <w:ind w:right="1983"/>
        <w:jc w:val="both"/>
        <w:rPr>
          <w:sz w:val="24"/>
        </w:rPr>
      </w:pPr>
    </w:p>
    <w:p w:rsidR="00D229C7" w:rsidRDefault="00D229C7" w:rsidP="00395380">
      <w:pPr>
        <w:ind w:right="1983"/>
        <w:jc w:val="both"/>
        <w:rPr>
          <w:sz w:val="24"/>
        </w:rPr>
      </w:pPr>
    </w:p>
    <w:p w:rsidR="00D229C7" w:rsidRPr="009025E4" w:rsidRDefault="00427A51">
      <w:pPr>
        <w:pStyle w:val="Titolo1"/>
        <w:keepNext w:val="0"/>
        <w:pBdr>
          <w:top w:val="single" w:sz="4" w:space="1" w:color="auto"/>
          <w:left w:val="single" w:sz="4" w:space="4" w:color="auto"/>
          <w:bottom w:val="single" w:sz="4" w:space="2" w:color="auto"/>
          <w:right w:val="single" w:sz="4" w:space="4" w:color="auto"/>
        </w:pBdr>
        <w:rPr>
          <w:b/>
          <w:sz w:val="40"/>
          <w:szCs w:val="40"/>
        </w:rPr>
      </w:pPr>
      <w:r>
        <w:rPr>
          <w:b/>
          <w:sz w:val="40"/>
          <w:szCs w:val="40"/>
        </w:rPr>
        <w:t>Domanda di concordato in bianco non determina esclusione automatica da gara</w:t>
      </w:r>
    </w:p>
    <w:p w:rsidR="00D229C7" w:rsidRDefault="00314073">
      <w:pPr>
        <w:pBdr>
          <w:top w:val="single" w:sz="4" w:space="1" w:color="auto"/>
          <w:left w:val="single" w:sz="4" w:space="4" w:color="auto"/>
          <w:bottom w:val="single" w:sz="4" w:space="2" w:color="auto"/>
          <w:right w:val="single" w:sz="4" w:space="4" w:color="auto"/>
        </w:pBdr>
        <w:jc w:val="right"/>
        <w:rPr>
          <w:sz w:val="16"/>
        </w:rPr>
      </w:pPr>
      <w:r>
        <w:rPr>
          <w:sz w:val="16"/>
        </w:rPr>
        <w:t>A</w:t>
      </w:r>
      <w:r w:rsidR="0091510F">
        <w:rPr>
          <w:sz w:val="16"/>
        </w:rPr>
        <w:t>2</w:t>
      </w:r>
      <w:r w:rsidR="00D229C7">
        <w:rPr>
          <w:sz w:val="16"/>
        </w:rPr>
        <w:t>-</w:t>
      </w:r>
      <w:r w:rsidR="008B7C51">
        <w:rPr>
          <w:sz w:val="16"/>
        </w:rPr>
        <w:t>23</w:t>
      </w:r>
      <w:r w:rsidR="006F258C">
        <w:rPr>
          <w:sz w:val="16"/>
        </w:rPr>
        <w:t>/3</w:t>
      </w:r>
    </w:p>
    <w:p w:rsidR="00427A51" w:rsidRPr="00427A51" w:rsidRDefault="00427A51" w:rsidP="00427A51">
      <w:pPr>
        <w:tabs>
          <w:tab w:val="left" w:pos="0"/>
          <w:tab w:val="left" w:pos="2835"/>
        </w:tabs>
        <w:ind w:right="849"/>
        <w:jc w:val="both"/>
        <w:rPr>
          <w:sz w:val="24"/>
        </w:rPr>
      </w:pPr>
      <w:r w:rsidRPr="00427A51">
        <w:rPr>
          <w:sz w:val="24"/>
        </w:rPr>
        <w:t xml:space="preserve">La presentazione </w:t>
      </w:r>
      <w:r>
        <w:rPr>
          <w:sz w:val="24"/>
        </w:rPr>
        <w:t>della</w:t>
      </w:r>
      <w:r w:rsidRPr="00427A51">
        <w:rPr>
          <w:sz w:val="24"/>
        </w:rPr>
        <w:t xml:space="preserve"> domanda di concordato in bianco</w:t>
      </w:r>
      <w:r>
        <w:rPr>
          <w:sz w:val="24"/>
        </w:rPr>
        <w:t>,</w:t>
      </w:r>
      <w:r w:rsidRPr="00427A51">
        <w:rPr>
          <w:sz w:val="24"/>
        </w:rPr>
        <w:t xml:space="preserve"> non integra </w:t>
      </w:r>
      <w:r>
        <w:rPr>
          <w:sz w:val="24"/>
        </w:rPr>
        <w:t xml:space="preserve">gli estremi di </w:t>
      </w:r>
      <w:r w:rsidRPr="00427A51">
        <w:rPr>
          <w:sz w:val="24"/>
        </w:rPr>
        <w:t>una causa di esclusione automatica dalla gara per perdita dei requisiti generali, essendo</w:t>
      </w:r>
      <w:r>
        <w:rPr>
          <w:sz w:val="24"/>
        </w:rPr>
        <w:t xml:space="preserve"> demandato</w:t>
      </w:r>
      <w:r w:rsidRPr="00427A51">
        <w:rPr>
          <w:sz w:val="24"/>
        </w:rPr>
        <w:t xml:space="preserve"> al giudice fallimentare, in sede di rilascio dell'autorizzazione alla partecipazione alla procedura di affidamento, valutarne la compatibilità in funzione e nella prospettiva della continuità aziendale.</w:t>
      </w:r>
      <w:r>
        <w:rPr>
          <w:sz w:val="24"/>
        </w:rPr>
        <w:t xml:space="preserve"> Lo ha chiarito</w:t>
      </w:r>
      <w:r w:rsidRPr="00427A51">
        <w:rPr>
          <w:sz w:val="24"/>
        </w:rPr>
        <w:t xml:space="preserve"> l'Adunanza Plenaria del Consiglio di Stato </w:t>
      </w:r>
      <w:r>
        <w:rPr>
          <w:sz w:val="24"/>
        </w:rPr>
        <w:t>con la sent. n. 11/2021.</w:t>
      </w:r>
    </w:p>
    <w:p w:rsidR="00D229C7" w:rsidRPr="00395380" w:rsidRDefault="00D229C7" w:rsidP="00395380">
      <w:pPr>
        <w:tabs>
          <w:tab w:val="left" w:pos="0"/>
          <w:tab w:val="left" w:pos="2835"/>
        </w:tabs>
        <w:ind w:right="1983"/>
        <w:jc w:val="both"/>
        <w:rPr>
          <w:sz w:val="24"/>
        </w:rPr>
      </w:pPr>
    </w:p>
    <w:p w:rsidR="00EF1771" w:rsidRDefault="00EF1771" w:rsidP="00EF1771">
      <w:pPr>
        <w:tabs>
          <w:tab w:val="left" w:pos="0"/>
          <w:tab w:val="left" w:pos="2835"/>
        </w:tabs>
        <w:ind w:right="1983"/>
        <w:jc w:val="both"/>
        <w:rPr>
          <w:sz w:val="24"/>
        </w:rPr>
      </w:pPr>
    </w:p>
    <w:p w:rsidR="00EF1771" w:rsidRPr="009025E4" w:rsidRDefault="00B04763" w:rsidP="00EF1771">
      <w:pPr>
        <w:pStyle w:val="Titolo1"/>
        <w:keepNext w:val="0"/>
        <w:pBdr>
          <w:top w:val="single" w:sz="4" w:space="1" w:color="auto"/>
          <w:left w:val="single" w:sz="4" w:space="4" w:color="auto"/>
          <w:bottom w:val="single" w:sz="4" w:space="1" w:color="auto"/>
          <w:right w:val="single" w:sz="4" w:space="4" w:color="auto"/>
        </w:pBdr>
        <w:rPr>
          <w:b/>
          <w:sz w:val="40"/>
          <w:szCs w:val="40"/>
        </w:rPr>
      </w:pPr>
      <w:r>
        <w:rPr>
          <w:b/>
          <w:sz w:val="40"/>
          <w:szCs w:val="40"/>
        </w:rPr>
        <w:t>Webinar camerale sulla transizione ecologica il 25 giugno</w:t>
      </w:r>
    </w:p>
    <w:p w:rsidR="00EF1771" w:rsidRDefault="00314073" w:rsidP="00EF1771">
      <w:pPr>
        <w:pBdr>
          <w:top w:val="single" w:sz="4" w:space="1" w:color="auto"/>
          <w:left w:val="single" w:sz="4" w:space="4" w:color="auto"/>
          <w:bottom w:val="single" w:sz="4" w:space="1" w:color="auto"/>
          <w:right w:val="single" w:sz="4" w:space="4" w:color="auto"/>
        </w:pBdr>
        <w:jc w:val="right"/>
        <w:rPr>
          <w:sz w:val="16"/>
        </w:rPr>
      </w:pPr>
      <w:r>
        <w:rPr>
          <w:sz w:val="16"/>
        </w:rPr>
        <w:t>A</w:t>
      </w:r>
      <w:r w:rsidR="0091510F">
        <w:rPr>
          <w:sz w:val="16"/>
        </w:rPr>
        <w:t>2</w:t>
      </w:r>
      <w:r w:rsidR="006F258C">
        <w:rPr>
          <w:sz w:val="16"/>
        </w:rPr>
        <w:t>-</w:t>
      </w:r>
      <w:r w:rsidR="008B7C51">
        <w:rPr>
          <w:sz w:val="16"/>
        </w:rPr>
        <w:t>23</w:t>
      </w:r>
      <w:r w:rsidR="006F258C">
        <w:rPr>
          <w:sz w:val="16"/>
        </w:rPr>
        <w:t>/4</w:t>
      </w:r>
    </w:p>
    <w:p w:rsidR="006F258C" w:rsidRDefault="00B04763" w:rsidP="00B04763">
      <w:pPr>
        <w:ind w:right="849"/>
        <w:jc w:val="both"/>
        <w:rPr>
          <w:sz w:val="24"/>
          <w:szCs w:val="24"/>
          <w:shd w:val="clear" w:color="auto" w:fill="FFFFFF"/>
        </w:rPr>
      </w:pPr>
      <w:r w:rsidRPr="00B04763">
        <w:rPr>
          <w:sz w:val="24"/>
          <w:szCs w:val="24"/>
          <w:shd w:val="clear" w:color="auto" w:fill="FFFFFF"/>
        </w:rPr>
        <w:t>La Transizione ecologica, tema al centro dell’Agenda 2030 delle nazioni unite, è sempre più attuale e centrale nelle scelte politiche del nostro Paese, rappresenta un’importante sfida per rispondere alle esigenze globali di uno sviluppo sostenibile, anche in vista del Piano Next Generation EU.</w:t>
      </w:r>
      <w:r w:rsidRPr="00B04763">
        <w:rPr>
          <w:sz w:val="24"/>
          <w:szCs w:val="24"/>
        </w:rPr>
        <w:t xml:space="preserve"> </w:t>
      </w:r>
      <w:r w:rsidRPr="00B04763">
        <w:rPr>
          <w:sz w:val="24"/>
          <w:szCs w:val="24"/>
          <w:shd w:val="clear" w:color="auto" w:fill="FFFFFF"/>
        </w:rPr>
        <w:t xml:space="preserve">L’incontro è un approfondimento sul tema delle Comunità energetiche (CER) e sui nuovi modelli di autoconsumo collettivo che consentono a imprese, comunità locali e cittadini di condividere energia elettrica prodotta da fonti rinnovabili; si parlerà anche dei benefici economici, ambientali e sociali delle CER e delle possibili tecnologie da utilizzare anche nell’ottica di favorire la transizione sostenibile del territorio. Il Webinar si svolgerà </w:t>
      </w:r>
      <w:r w:rsidRPr="00B04763">
        <w:rPr>
          <w:b/>
          <w:bCs/>
          <w:sz w:val="24"/>
          <w:szCs w:val="24"/>
          <w:shd w:val="clear" w:color="auto" w:fill="FFFFFF"/>
        </w:rPr>
        <w:t>venerdì 25 giugno alle ore 10:30</w:t>
      </w:r>
      <w:r w:rsidRPr="00B04763">
        <w:rPr>
          <w:sz w:val="24"/>
          <w:szCs w:val="24"/>
          <w:shd w:val="clear" w:color="auto" w:fill="FFFFFF"/>
        </w:rPr>
        <w:t>.</w:t>
      </w:r>
    </w:p>
    <w:p w:rsidR="00B04763" w:rsidRPr="00B04763" w:rsidRDefault="00B04763" w:rsidP="00B04763">
      <w:pPr>
        <w:ind w:right="849"/>
        <w:jc w:val="both"/>
        <w:rPr>
          <w:sz w:val="24"/>
          <w:szCs w:val="24"/>
        </w:rPr>
      </w:pPr>
    </w:p>
    <w:p w:rsidR="00EF1771" w:rsidRPr="00395380" w:rsidRDefault="00EF1771" w:rsidP="00EF1771">
      <w:pPr>
        <w:tabs>
          <w:tab w:val="left" w:pos="0"/>
          <w:tab w:val="left" w:pos="2835"/>
        </w:tabs>
        <w:ind w:right="1983"/>
        <w:jc w:val="both"/>
        <w:rPr>
          <w:sz w:val="24"/>
        </w:rPr>
      </w:pPr>
    </w:p>
    <w:p w:rsidR="00D229C7" w:rsidRPr="009025E4" w:rsidRDefault="005F29B8">
      <w:pPr>
        <w:pStyle w:val="Titolo1"/>
        <w:keepNext w:val="0"/>
        <w:pBdr>
          <w:top w:val="single" w:sz="4" w:space="1" w:color="auto"/>
          <w:left w:val="single" w:sz="4" w:space="4" w:color="auto"/>
          <w:bottom w:val="single" w:sz="4" w:space="1" w:color="auto"/>
          <w:right w:val="single" w:sz="4" w:space="4" w:color="auto"/>
        </w:pBdr>
        <w:rPr>
          <w:b/>
          <w:sz w:val="40"/>
          <w:szCs w:val="40"/>
        </w:rPr>
      </w:pPr>
      <w:r>
        <w:rPr>
          <w:b/>
          <w:sz w:val="40"/>
          <w:szCs w:val="40"/>
        </w:rPr>
        <w:t>Aliquota del 3% per diritto di cubatura</w:t>
      </w:r>
    </w:p>
    <w:p w:rsidR="00D229C7" w:rsidRDefault="00314073">
      <w:pPr>
        <w:pBdr>
          <w:top w:val="single" w:sz="4" w:space="1" w:color="auto"/>
          <w:left w:val="single" w:sz="4" w:space="4" w:color="auto"/>
          <w:bottom w:val="single" w:sz="4" w:space="1" w:color="auto"/>
          <w:right w:val="single" w:sz="4" w:space="4" w:color="auto"/>
        </w:pBdr>
        <w:jc w:val="right"/>
        <w:rPr>
          <w:b/>
        </w:rPr>
      </w:pPr>
      <w:r>
        <w:rPr>
          <w:sz w:val="16"/>
        </w:rPr>
        <w:t>A</w:t>
      </w:r>
      <w:r w:rsidR="0091510F">
        <w:rPr>
          <w:sz w:val="16"/>
        </w:rPr>
        <w:t>2</w:t>
      </w:r>
      <w:r w:rsidR="00D229C7">
        <w:rPr>
          <w:sz w:val="16"/>
        </w:rPr>
        <w:t>-</w:t>
      </w:r>
      <w:r w:rsidR="008B7C51">
        <w:rPr>
          <w:sz w:val="16"/>
        </w:rPr>
        <w:t>23</w:t>
      </w:r>
      <w:r w:rsidR="00D229C7">
        <w:rPr>
          <w:sz w:val="16"/>
        </w:rPr>
        <w:t>/</w:t>
      </w:r>
      <w:r w:rsidR="006F258C">
        <w:rPr>
          <w:sz w:val="16"/>
        </w:rPr>
        <w:t>5</w:t>
      </w:r>
    </w:p>
    <w:p w:rsidR="005F29B8" w:rsidRPr="005F29B8" w:rsidRDefault="005F29B8" w:rsidP="005F29B8">
      <w:pPr>
        <w:ind w:right="849"/>
        <w:jc w:val="both"/>
        <w:rPr>
          <w:sz w:val="24"/>
        </w:rPr>
      </w:pPr>
      <w:r>
        <w:rPr>
          <w:sz w:val="24"/>
        </w:rPr>
        <w:t>L</w:t>
      </w:r>
      <w:r w:rsidRPr="005F29B8">
        <w:rPr>
          <w:sz w:val="24"/>
        </w:rPr>
        <w:t xml:space="preserve">'aliquota dell'imposta di registro per il contratto sul diritto di cubatura </w:t>
      </w:r>
      <w:r>
        <w:rPr>
          <w:sz w:val="24"/>
        </w:rPr>
        <w:t xml:space="preserve">è </w:t>
      </w:r>
      <w:r w:rsidRPr="005F29B8">
        <w:rPr>
          <w:sz w:val="24"/>
        </w:rPr>
        <w:t>del 3</w:t>
      </w:r>
      <w:r>
        <w:rPr>
          <w:sz w:val="24"/>
        </w:rPr>
        <w:t>%</w:t>
      </w:r>
      <w:r w:rsidRPr="005F29B8">
        <w:rPr>
          <w:sz w:val="24"/>
        </w:rPr>
        <w:t xml:space="preserve">. Vale a dire la facoltà che compete al proprietario di costruire sul suo fondo e che questi trasferisce a un altro soggetto affinché quest'ultimo costruisca sul proprio fondo. </w:t>
      </w:r>
      <w:r>
        <w:rPr>
          <w:sz w:val="24"/>
        </w:rPr>
        <w:t>Lo ha affermato la Cassazione a</w:t>
      </w:r>
      <w:r w:rsidRPr="005F29B8">
        <w:rPr>
          <w:sz w:val="24"/>
        </w:rPr>
        <w:t xml:space="preserve"> </w:t>
      </w:r>
      <w:r>
        <w:rPr>
          <w:sz w:val="24"/>
        </w:rPr>
        <w:t xml:space="preserve">Sezioni Unite, con la sent. n. </w:t>
      </w:r>
      <w:r w:rsidRPr="005F29B8">
        <w:rPr>
          <w:sz w:val="24"/>
        </w:rPr>
        <w:t>16080/2021</w:t>
      </w:r>
      <w:r>
        <w:rPr>
          <w:sz w:val="24"/>
        </w:rPr>
        <w:t xml:space="preserve">. </w:t>
      </w:r>
    </w:p>
    <w:p w:rsidR="00F94E4E" w:rsidRDefault="00F94E4E" w:rsidP="00395380">
      <w:pPr>
        <w:tabs>
          <w:tab w:val="left" w:pos="0"/>
          <w:tab w:val="left" w:pos="2835"/>
        </w:tabs>
        <w:ind w:right="1983"/>
        <w:jc w:val="both"/>
        <w:rPr>
          <w:sz w:val="24"/>
        </w:rPr>
      </w:pPr>
    </w:p>
    <w:p w:rsidR="004A3692" w:rsidRDefault="004A3692" w:rsidP="00395380">
      <w:pPr>
        <w:tabs>
          <w:tab w:val="left" w:pos="0"/>
          <w:tab w:val="left" w:pos="2835"/>
        </w:tabs>
        <w:ind w:right="1983"/>
        <w:jc w:val="both"/>
        <w:rPr>
          <w:sz w:val="24"/>
        </w:rPr>
      </w:pPr>
    </w:p>
    <w:p w:rsidR="00D229C7" w:rsidRPr="009025E4" w:rsidRDefault="0000404E">
      <w:pPr>
        <w:pStyle w:val="Titolo1"/>
        <w:keepNext w:val="0"/>
        <w:pBdr>
          <w:top w:val="single" w:sz="4" w:space="1" w:color="auto"/>
          <w:left w:val="single" w:sz="4" w:space="4" w:color="auto"/>
          <w:bottom w:val="single" w:sz="4" w:space="1" w:color="auto"/>
          <w:right w:val="single" w:sz="4" w:space="4" w:color="auto"/>
        </w:pBdr>
        <w:rPr>
          <w:b/>
          <w:sz w:val="40"/>
          <w:szCs w:val="40"/>
        </w:rPr>
      </w:pPr>
      <w:r>
        <w:rPr>
          <w:b/>
          <w:sz w:val="40"/>
          <w:szCs w:val="40"/>
        </w:rPr>
        <w:t>Presentazione Bandi GAL Molise Rurale a Monteroduni il 22 giugno</w:t>
      </w:r>
    </w:p>
    <w:p w:rsidR="00D229C7" w:rsidRDefault="00314073">
      <w:pPr>
        <w:pBdr>
          <w:top w:val="single" w:sz="4" w:space="1" w:color="auto"/>
          <w:left w:val="single" w:sz="4" w:space="4" w:color="auto"/>
          <w:bottom w:val="single" w:sz="4" w:space="1" w:color="auto"/>
          <w:right w:val="single" w:sz="4" w:space="4" w:color="auto"/>
        </w:pBdr>
        <w:jc w:val="right"/>
        <w:rPr>
          <w:b/>
          <w:sz w:val="48"/>
        </w:rPr>
      </w:pPr>
      <w:r>
        <w:rPr>
          <w:sz w:val="16"/>
        </w:rPr>
        <w:t>A</w:t>
      </w:r>
      <w:r w:rsidR="0091510F">
        <w:rPr>
          <w:sz w:val="16"/>
        </w:rPr>
        <w:t>2</w:t>
      </w:r>
      <w:r w:rsidR="00D229C7">
        <w:rPr>
          <w:sz w:val="16"/>
        </w:rPr>
        <w:t>-</w:t>
      </w:r>
      <w:r w:rsidR="008B7C51">
        <w:rPr>
          <w:sz w:val="16"/>
        </w:rPr>
        <w:t>23</w:t>
      </w:r>
      <w:r w:rsidR="00D229C7">
        <w:rPr>
          <w:sz w:val="16"/>
        </w:rPr>
        <w:t>/</w:t>
      </w:r>
      <w:r w:rsidR="006F258C">
        <w:rPr>
          <w:sz w:val="16"/>
        </w:rPr>
        <w:t>6</w:t>
      </w:r>
    </w:p>
    <w:p w:rsidR="00D229C7" w:rsidRDefault="0000404E" w:rsidP="0000404E">
      <w:pPr>
        <w:tabs>
          <w:tab w:val="left" w:pos="0"/>
          <w:tab w:val="left" w:pos="2835"/>
        </w:tabs>
        <w:ind w:right="849"/>
        <w:jc w:val="both"/>
        <w:rPr>
          <w:color w:val="222222"/>
          <w:sz w:val="24"/>
          <w:szCs w:val="24"/>
          <w:shd w:val="clear" w:color="auto" w:fill="FFFFFF"/>
        </w:rPr>
      </w:pPr>
      <w:r w:rsidRPr="0000404E">
        <w:rPr>
          <w:rStyle w:val="Enfasigrassetto"/>
          <w:color w:val="222222"/>
          <w:sz w:val="24"/>
          <w:szCs w:val="24"/>
          <w:shd w:val="clear" w:color="auto" w:fill="FFFFFF"/>
        </w:rPr>
        <w:t xml:space="preserve">Martedì 22 Giugno alle ore 18 </w:t>
      </w:r>
      <w:r w:rsidRPr="0000404E">
        <w:rPr>
          <w:rStyle w:val="Enfasigrassetto"/>
          <w:b w:val="0"/>
          <w:bCs w:val="0"/>
          <w:color w:val="222222"/>
          <w:sz w:val="24"/>
          <w:szCs w:val="24"/>
          <w:shd w:val="clear" w:color="auto" w:fill="FFFFFF"/>
        </w:rPr>
        <w:t>si terrà l’</w:t>
      </w:r>
      <w:r w:rsidRPr="0000404E">
        <w:rPr>
          <w:b/>
          <w:bCs/>
          <w:color w:val="222222"/>
          <w:sz w:val="24"/>
          <w:szCs w:val="24"/>
          <w:shd w:val="clear" w:color="auto" w:fill="FFFFFF"/>
        </w:rPr>
        <w:t>evento </w:t>
      </w:r>
      <w:r w:rsidRPr="0000404E">
        <w:rPr>
          <w:rStyle w:val="Enfasigrassetto"/>
          <w:b w:val="0"/>
          <w:bCs w:val="0"/>
          <w:color w:val="222222"/>
          <w:sz w:val="24"/>
          <w:szCs w:val="24"/>
          <w:shd w:val="clear" w:color="auto" w:fill="FFFFFF"/>
        </w:rPr>
        <w:t>"Sviluppo e Valorizzazione dell’area GAL: start up, filiere e interventi di piccola scala"</w:t>
      </w:r>
      <w:r w:rsidRPr="0000404E">
        <w:rPr>
          <w:rStyle w:val="Enfasigrassetto"/>
          <w:color w:val="222222"/>
          <w:sz w:val="24"/>
          <w:szCs w:val="24"/>
          <w:shd w:val="clear" w:color="auto" w:fill="FFFFFF"/>
        </w:rPr>
        <w:t> </w:t>
      </w:r>
      <w:r w:rsidRPr="0000404E">
        <w:rPr>
          <w:color w:val="222222"/>
          <w:sz w:val="24"/>
          <w:szCs w:val="24"/>
          <w:shd w:val="clear" w:color="auto" w:fill="FFFFFF"/>
        </w:rPr>
        <w:t>presso il Castello Pignatelli di </w:t>
      </w:r>
      <w:r w:rsidRPr="0000404E">
        <w:rPr>
          <w:rStyle w:val="Enfasigrassetto"/>
          <w:color w:val="222222"/>
          <w:sz w:val="24"/>
          <w:szCs w:val="24"/>
          <w:shd w:val="clear" w:color="auto" w:fill="FFFFFF"/>
        </w:rPr>
        <w:t>Monteroduni</w:t>
      </w:r>
      <w:r w:rsidRPr="0000404E">
        <w:rPr>
          <w:color w:val="222222"/>
          <w:sz w:val="24"/>
          <w:szCs w:val="24"/>
          <w:shd w:val="clear" w:color="auto" w:fill="FFFFFF"/>
        </w:rPr>
        <w:t xml:space="preserve">, nel corso del quale saranno illustrati contenuti e finalità degli avvisi </w:t>
      </w:r>
      <w:r w:rsidRPr="0000404E">
        <w:rPr>
          <w:color w:val="222222"/>
          <w:sz w:val="24"/>
          <w:szCs w:val="24"/>
          <w:shd w:val="clear" w:color="auto" w:fill="FFFFFF"/>
        </w:rPr>
        <w:lastRenderedPageBreak/>
        <w:t>recentemente pubblicati dal GAL Molise Rurale (</w:t>
      </w:r>
      <w:hyperlink r:id="rId10" w:tgtFrame="_blank" w:history="1">
        <w:r w:rsidRPr="0000404E">
          <w:rPr>
            <w:rStyle w:val="Collegamentoipertestuale"/>
            <w:color w:val="1155CC"/>
            <w:sz w:val="24"/>
            <w:szCs w:val="24"/>
            <w:shd w:val="clear" w:color="auto" w:fill="FFFFFF"/>
          </w:rPr>
          <w:t>https://www.galmoliserurale.it/avvisi-e-bandi/aperti/</w:t>
        </w:r>
      </w:hyperlink>
      <w:r w:rsidRPr="0000404E">
        <w:rPr>
          <w:color w:val="222222"/>
          <w:sz w:val="24"/>
          <w:szCs w:val="24"/>
          <w:shd w:val="clear" w:color="auto" w:fill="FFFFFF"/>
        </w:rPr>
        <w:t>).</w:t>
      </w:r>
    </w:p>
    <w:p w:rsidR="0000404E" w:rsidRPr="0000404E" w:rsidRDefault="0000404E" w:rsidP="0000404E">
      <w:pPr>
        <w:tabs>
          <w:tab w:val="left" w:pos="0"/>
          <w:tab w:val="left" w:pos="2835"/>
        </w:tabs>
        <w:ind w:right="849"/>
        <w:jc w:val="both"/>
        <w:rPr>
          <w:sz w:val="24"/>
          <w:szCs w:val="24"/>
        </w:rPr>
      </w:pPr>
    </w:p>
    <w:p w:rsidR="00D229C7" w:rsidRPr="0000404E" w:rsidRDefault="00D229C7" w:rsidP="0000404E">
      <w:pPr>
        <w:tabs>
          <w:tab w:val="left" w:pos="0"/>
          <w:tab w:val="left" w:pos="2835"/>
        </w:tabs>
        <w:ind w:right="849"/>
        <w:jc w:val="both"/>
        <w:rPr>
          <w:sz w:val="24"/>
          <w:szCs w:val="24"/>
        </w:rPr>
      </w:pPr>
    </w:p>
    <w:p w:rsidR="00D229C7" w:rsidRPr="009025E4" w:rsidRDefault="00677439">
      <w:pPr>
        <w:pStyle w:val="Titolo1"/>
        <w:keepNext w:val="0"/>
        <w:pBdr>
          <w:top w:val="single" w:sz="4" w:space="1" w:color="auto"/>
          <w:left w:val="single" w:sz="4" w:space="4" w:color="auto"/>
          <w:bottom w:val="single" w:sz="4" w:space="1" w:color="auto"/>
          <w:right w:val="single" w:sz="4" w:space="4" w:color="auto"/>
        </w:pBdr>
        <w:rPr>
          <w:b/>
          <w:sz w:val="40"/>
          <w:szCs w:val="40"/>
        </w:rPr>
      </w:pPr>
      <w:r>
        <w:rPr>
          <w:b/>
          <w:sz w:val="40"/>
          <w:szCs w:val="40"/>
        </w:rPr>
        <w:t>Percorso formativo Camera di Commercio su Eccellenze in digitale</w:t>
      </w:r>
    </w:p>
    <w:p w:rsidR="00D229C7" w:rsidRDefault="00314073">
      <w:pPr>
        <w:pBdr>
          <w:top w:val="single" w:sz="4" w:space="1" w:color="auto"/>
          <w:left w:val="single" w:sz="4" w:space="4" w:color="auto"/>
          <w:bottom w:val="single" w:sz="4" w:space="1" w:color="auto"/>
          <w:right w:val="single" w:sz="4" w:space="4" w:color="auto"/>
        </w:pBdr>
        <w:jc w:val="right"/>
        <w:rPr>
          <w:b/>
          <w:sz w:val="48"/>
        </w:rPr>
      </w:pPr>
      <w:r>
        <w:rPr>
          <w:sz w:val="16"/>
        </w:rPr>
        <w:t>A</w:t>
      </w:r>
      <w:r w:rsidR="0091510F">
        <w:rPr>
          <w:sz w:val="16"/>
        </w:rPr>
        <w:t>2</w:t>
      </w:r>
      <w:r w:rsidR="00D229C7">
        <w:rPr>
          <w:sz w:val="16"/>
        </w:rPr>
        <w:t>-</w:t>
      </w:r>
      <w:r w:rsidR="008B7C51">
        <w:rPr>
          <w:sz w:val="16"/>
        </w:rPr>
        <w:t>23</w:t>
      </w:r>
      <w:r w:rsidR="00D229C7">
        <w:rPr>
          <w:sz w:val="16"/>
        </w:rPr>
        <w:t>/</w:t>
      </w:r>
      <w:r w:rsidR="006F258C">
        <w:rPr>
          <w:sz w:val="16"/>
        </w:rPr>
        <w:t>7</w:t>
      </w:r>
    </w:p>
    <w:p w:rsidR="00677439" w:rsidRPr="00C25E44" w:rsidRDefault="00677439" w:rsidP="00677439">
      <w:pPr>
        <w:pStyle w:val="NormaleWeb"/>
        <w:shd w:val="clear" w:color="auto" w:fill="FFFFFF"/>
        <w:spacing w:before="0" w:beforeAutospacing="0" w:after="0" w:afterAutospacing="0"/>
        <w:ind w:right="849"/>
        <w:jc w:val="both"/>
      </w:pPr>
      <w:r w:rsidRPr="00C25E44">
        <w:t>Continua il percorso formativo per </w:t>
      </w:r>
      <w:r w:rsidRPr="00C25E44">
        <w:rPr>
          <w:rStyle w:val="Enfasigrassetto"/>
        </w:rPr>
        <w:t>imprenditori</w:t>
      </w:r>
      <w:r w:rsidRPr="00C25E44">
        <w:t>, </w:t>
      </w:r>
      <w:r w:rsidRPr="00C25E44">
        <w:rPr>
          <w:rStyle w:val="Enfasigrassetto"/>
        </w:rPr>
        <w:t>dipendenti</w:t>
      </w:r>
      <w:r w:rsidRPr="00C25E44">
        <w:t>, </w:t>
      </w:r>
      <w:r w:rsidRPr="00C25E44">
        <w:rPr>
          <w:rStyle w:val="Enfasigrassetto"/>
        </w:rPr>
        <w:t>collaboratori e studenti </w:t>
      </w:r>
      <w:r w:rsidRPr="00C25E44">
        <w:t xml:space="preserve">sulle competenze digitali di base e sull’uso di strumenti per rafforzare la propria cultura digitale. In programma 3 incontri (22 giugno, 13 luglio e 14 settembre) per illustrare tutte le potenzialità delle Sponsorizzazioni e delle campagne di advertising per il business. E’ oggi possibile prenotare per gli appuntamenti che si svolgono prima della pausa estiva. </w:t>
      </w:r>
      <w:r w:rsidRPr="00C25E44">
        <w:rPr>
          <w:rStyle w:val="Enfasigrassetto"/>
        </w:rPr>
        <w:t>L’evento del 22 giugno riguarderà “Sponsorizzazioni e Adv: a cosa servono e gli strumenti di ricerca per aiutare l'impresa ad espandersi in maniera localizzata”.</w:t>
      </w:r>
      <w:r w:rsidRPr="00C25E44">
        <w:t xml:space="preserve"> Grazie al web arrivare ad un maggiore pubblico di persone interessate all</w:t>
      </w:r>
      <w:r w:rsidR="00C25E44">
        <w:t>’</w:t>
      </w:r>
      <w:r w:rsidRPr="00C25E44">
        <w:t>attività</w:t>
      </w:r>
      <w:r w:rsidR="00C25E44">
        <w:t xml:space="preserve"> svolta </w:t>
      </w:r>
      <w:r w:rsidRPr="00C25E44">
        <w:t>è possibile. Come? Con qualche investimento mirato in attività di sponsorizzazione. In questo modulo </w:t>
      </w:r>
      <w:r w:rsidR="00C25E44">
        <w:t>sarà affrontato i</w:t>
      </w:r>
      <w:r w:rsidRPr="00C25E44">
        <w:t xml:space="preserve">l tema della promozione del sito internet e delle potenzialità della Search sui principali motori di ricerca Google Ads Search e Bing Ads. </w:t>
      </w:r>
      <w:r w:rsidRPr="00C25E44">
        <w:rPr>
          <w:rStyle w:val="Enfasigrassetto"/>
        </w:rPr>
        <w:t>L’evento del 13 luglio riguarderà invece il tema “Sponsorizzazioni e Adv: trovare utenti in modo localizzato con funzioni avanzate di geo-targeting”</w:t>
      </w:r>
      <w:r w:rsidR="00C25E44">
        <w:rPr>
          <w:rStyle w:val="Enfasigrassetto"/>
        </w:rPr>
        <w:t>.</w:t>
      </w:r>
      <w:r w:rsidRPr="00C25E44">
        <w:t xml:space="preserve"> Farsi trovare sul web grazie all'attività di sponsorizzazione del proprio sito è sempre di più un modo per aumentare popolarità e utenti interessati. Il motore di ricerca non è l'unico strumento: in questo modulo </w:t>
      </w:r>
      <w:r w:rsidR="00C25E44">
        <w:t xml:space="preserve">saranno illustrati </w:t>
      </w:r>
      <w:r w:rsidRPr="00C25E44">
        <w:t xml:space="preserve">quali sono i punti in cui </w:t>
      </w:r>
      <w:r w:rsidR="00C25E44">
        <w:t xml:space="preserve">è possibile </w:t>
      </w:r>
      <w:r w:rsidRPr="00C25E44">
        <w:t xml:space="preserve">rendere più visibile il </w:t>
      </w:r>
      <w:r w:rsidR="00C25E44">
        <w:t xml:space="preserve">proprio </w:t>
      </w:r>
      <w:r w:rsidRPr="00C25E44">
        <w:t xml:space="preserve">sito con le possibilità di geo targeting messe a disposizione da Google anche con Display Network e Youtube, strumenti ormai accessibili a tutti. </w:t>
      </w:r>
      <w:r w:rsidRPr="00C25E44">
        <w:rPr>
          <w:rStyle w:val="Enfasigrassetto"/>
        </w:rPr>
        <w:t>A settembre il modulo formativo si concluderà dunque con il tema “Sponsorizzazioni e Adv sui Social: strategie, strumenti, profilazione e geo- targeting della Facebook e Instagram Ads Platform”.</w:t>
      </w:r>
      <w:r w:rsidRPr="00C25E44">
        <w:t xml:space="preserve"> </w:t>
      </w:r>
    </w:p>
    <w:p w:rsidR="00677439" w:rsidRDefault="00677439" w:rsidP="00677439">
      <w:pPr>
        <w:pStyle w:val="NormaleWeb"/>
        <w:shd w:val="clear" w:color="auto" w:fill="FFFFFF"/>
        <w:spacing w:before="0" w:beforeAutospacing="0" w:after="0" w:afterAutospacing="0"/>
        <w:rPr>
          <w:rFonts w:ascii="Trebuchet MS" w:hAnsi="Trebuchet MS"/>
          <w:color w:val="555555"/>
          <w:sz w:val="18"/>
          <w:szCs w:val="18"/>
        </w:rPr>
      </w:pPr>
      <w:r>
        <w:rPr>
          <w:rFonts w:ascii="Trebuchet MS" w:hAnsi="Trebuchet MS"/>
          <w:color w:val="555555"/>
          <w:sz w:val="18"/>
          <w:szCs w:val="18"/>
        </w:rPr>
        <w:t> </w:t>
      </w:r>
    </w:p>
    <w:p w:rsidR="00C268EA" w:rsidRDefault="00C268EA" w:rsidP="004A2E2B">
      <w:pPr>
        <w:tabs>
          <w:tab w:val="left" w:pos="0"/>
          <w:tab w:val="left" w:pos="2835"/>
        </w:tabs>
        <w:ind w:right="1132"/>
        <w:jc w:val="both"/>
        <w:rPr>
          <w:sz w:val="24"/>
        </w:rPr>
      </w:pPr>
    </w:p>
    <w:p w:rsidR="00D229C7" w:rsidRDefault="00D229C7" w:rsidP="00395380">
      <w:pPr>
        <w:tabs>
          <w:tab w:val="left" w:pos="0"/>
          <w:tab w:val="left" w:pos="2835"/>
        </w:tabs>
        <w:ind w:right="1983"/>
        <w:jc w:val="both"/>
        <w:rPr>
          <w:sz w:val="24"/>
        </w:rPr>
      </w:pPr>
    </w:p>
    <w:p w:rsidR="00D229C7" w:rsidRPr="009025E4" w:rsidRDefault="007546F2">
      <w:pPr>
        <w:pStyle w:val="Titolo1"/>
        <w:keepNext w:val="0"/>
        <w:pBdr>
          <w:top w:val="single" w:sz="4" w:space="1" w:color="auto"/>
          <w:left w:val="single" w:sz="4" w:space="4" w:color="auto"/>
          <w:bottom w:val="single" w:sz="4" w:space="2" w:color="auto"/>
          <w:right w:val="single" w:sz="4" w:space="4" w:color="auto"/>
        </w:pBdr>
        <w:rPr>
          <w:b/>
          <w:sz w:val="40"/>
          <w:szCs w:val="40"/>
        </w:rPr>
      </w:pPr>
      <w:r>
        <w:rPr>
          <w:b/>
          <w:sz w:val="40"/>
          <w:szCs w:val="40"/>
        </w:rPr>
        <w:t>TFR Maggio</w:t>
      </w:r>
    </w:p>
    <w:p w:rsidR="00D229C7" w:rsidRDefault="00314073">
      <w:pPr>
        <w:pBdr>
          <w:top w:val="single" w:sz="4" w:space="1" w:color="auto"/>
          <w:left w:val="single" w:sz="4" w:space="4" w:color="auto"/>
          <w:bottom w:val="single" w:sz="4" w:space="2" w:color="auto"/>
          <w:right w:val="single" w:sz="4" w:space="4" w:color="auto"/>
        </w:pBdr>
        <w:jc w:val="right"/>
        <w:rPr>
          <w:sz w:val="16"/>
        </w:rPr>
      </w:pPr>
      <w:r>
        <w:rPr>
          <w:sz w:val="16"/>
        </w:rPr>
        <w:t>A</w:t>
      </w:r>
      <w:r w:rsidR="0091510F">
        <w:rPr>
          <w:sz w:val="16"/>
        </w:rPr>
        <w:t>2</w:t>
      </w:r>
      <w:r w:rsidR="00D229C7">
        <w:rPr>
          <w:sz w:val="16"/>
        </w:rPr>
        <w:t>-</w:t>
      </w:r>
      <w:r w:rsidR="008B7C51">
        <w:rPr>
          <w:sz w:val="16"/>
        </w:rPr>
        <w:t>23</w:t>
      </w:r>
      <w:r w:rsidR="006F258C">
        <w:rPr>
          <w:sz w:val="16"/>
        </w:rPr>
        <w:t>/8</w:t>
      </w:r>
    </w:p>
    <w:p w:rsidR="007546F2" w:rsidRDefault="007546F2" w:rsidP="007546F2">
      <w:pPr>
        <w:ind w:right="849"/>
        <w:jc w:val="both"/>
        <w:rPr>
          <w:sz w:val="24"/>
        </w:rPr>
      </w:pPr>
      <w:r>
        <w:rPr>
          <w:sz w:val="24"/>
        </w:rPr>
        <w:t xml:space="preserve">Ai fini della determinazione del trattamento di fine rapporto (TFR) maturato in caso di cessazione del rapporto di lavoro intercorsa nel </w:t>
      </w:r>
      <w:r>
        <w:rPr>
          <w:b/>
          <w:sz w:val="24"/>
        </w:rPr>
        <w:t>periodo tra il 15 maggio 2021 ed il 14 giugno 2021,</w:t>
      </w:r>
      <w:r>
        <w:rPr>
          <w:sz w:val="24"/>
        </w:rPr>
        <w:t xml:space="preserve"> occorre rivalutare la quota accantonata al 31 dicembre 2020 dello   </w:t>
      </w:r>
    </w:p>
    <w:p w:rsidR="007546F2" w:rsidRDefault="007546F2" w:rsidP="007546F2">
      <w:pPr>
        <w:ind w:right="849"/>
        <w:jc w:val="center"/>
        <w:rPr>
          <w:b/>
          <w:color w:val="222222"/>
          <w:sz w:val="40"/>
          <w:szCs w:val="40"/>
          <w:shd w:val="clear" w:color="auto" w:fill="FFFFFF"/>
        </w:rPr>
      </w:pPr>
      <w:r>
        <w:rPr>
          <w:b/>
          <w:color w:val="222222"/>
          <w:sz w:val="40"/>
          <w:szCs w:val="40"/>
          <w:shd w:val="clear" w:color="auto" w:fill="FFFFFF"/>
        </w:rPr>
        <w:t>1,578079%</w:t>
      </w:r>
    </w:p>
    <w:p w:rsidR="00395380" w:rsidRDefault="00395380" w:rsidP="00395380">
      <w:pPr>
        <w:tabs>
          <w:tab w:val="left" w:pos="0"/>
          <w:tab w:val="left" w:pos="2835"/>
        </w:tabs>
        <w:ind w:right="1983"/>
        <w:jc w:val="both"/>
        <w:rPr>
          <w:sz w:val="24"/>
        </w:rPr>
      </w:pPr>
    </w:p>
    <w:p w:rsidR="006F258C" w:rsidRDefault="006F258C" w:rsidP="00395380">
      <w:pPr>
        <w:tabs>
          <w:tab w:val="left" w:pos="0"/>
          <w:tab w:val="left" w:pos="2835"/>
        </w:tabs>
        <w:ind w:right="1983"/>
        <w:jc w:val="both"/>
        <w:rPr>
          <w:sz w:val="24"/>
        </w:rPr>
      </w:pPr>
    </w:p>
    <w:p w:rsidR="009025E4" w:rsidRDefault="009025E4" w:rsidP="00395380">
      <w:pPr>
        <w:tabs>
          <w:tab w:val="left" w:pos="0"/>
          <w:tab w:val="left" w:pos="2835"/>
        </w:tabs>
        <w:ind w:right="1983"/>
        <w:jc w:val="both"/>
        <w:rPr>
          <w:sz w:val="24"/>
        </w:rPr>
      </w:pPr>
    </w:p>
    <w:p w:rsidR="009025E4" w:rsidRDefault="009025E4" w:rsidP="00395380">
      <w:pPr>
        <w:tabs>
          <w:tab w:val="left" w:pos="0"/>
          <w:tab w:val="left" w:pos="2835"/>
        </w:tabs>
        <w:ind w:right="1983"/>
        <w:jc w:val="both"/>
        <w:rPr>
          <w:sz w:val="24"/>
        </w:rPr>
      </w:pPr>
    </w:p>
    <w:p w:rsidR="003049C6" w:rsidRDefault="003049C6" w:rsidP="00395380">
      <w:pPr>
        <w:ind w:right="1983"/>
        <w:jc w:val="both"/>
        <w:rPr>
          <w:sz w:val="24"/>
        </w:rPr>
      </w:pPr>
    </w:p>
    <w:sectPr w:rsidR="003049C6" w:rsidSect="00893C6B">
      <w:footerReference w:type="even" r:id="rId11"/>
      <w:footerReference w:type="default" r:id="rId12"/>
      <w:pgSz w:w="11906" w:h="16838" w:code="9"/>
      <w:pgMar w:top="1276" w:right="1134"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FB5" w:rsidRDefault="00057FB5">
      <w:r>
        <w:separator/>
      </w:r>
    </w:p>
  </w:endnote>
  <w:endnote w:type="continuationSeparator" w:id="0">
    <w:p w:rsidR="00057FB5" w:rsidRDefault="00057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aska">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9A" w:rsidRDefault="00AF399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399A" w:rsidRDefault="00AF399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9A" w:rsidRDefault="00AF399A">
    <w:pPr>
      <w:pStyle w:val="Pidipagina"/>
      <w:ind w:right="360"/>
    </w:pPr>
    <w:r>
      <w:rPr>
        <w:snapToGrid w:val="0"/>
      </w:rPr>
      <w:t xml:space="preserve">Pagina </w:t>
    </w:r>
    <w:r>
      <w:rPr>
        <w:snapToGrid w:val="0"/>
      </w:rPr>
      <w:fldChar w:fldCharType="begin"/>
    </w:r>
    <w:r>
      <w:rPr>
        <w:snapToGrid w:val="0"/>
      </w:rPr>
      <w:instrText xml:space="preserve"> PAGE </w:instrText>
    </w:r>
    <w:r>
      <w:rPr>
        <w:snapToGrid w:val="0"/>
      </w:rPr>
      <w:fldChar w:fldCharType="separate"/>
    </w:r>
    <w:r w:rsidR="00B6350A">
      <w:rPr>
        <w:noProof/>
        <w:snapToGrid w:val="0"/>
      </w:rPr>
      <w:t>1</w:t>
    </w:r>
    <w:r>
      <w:rPr>
        <w:snapToGrid w:val="0"/>
      </w:rPr>
      <w:fldChar w:fldCharType="end"/>
    </w:r>
    <w:r>
      <w:rPr>
        <w:snapToGrid w:val="0"/>
      </w:rPr>
      <w:t xml:space="preserve"> di </w:t>
    </w:r>
    <w:r>
      <w:rPr>
        <w:snapToGrid w:val="0"/>
      </w:rPr>
      <w:fldChar w:fldCharType="begin"/>
    </w:r>
    <w:r>
      <w:rPr>
        <w:snapToGrid w:val="0"/>
      </w:rPr>
      <w:instrText xml:space="preserve"> NUMPAGES </w:instrText>
    </w:r>
    <w:r>
      <w:rPr>
        <w:snapToGrid w:val="0"/>
      </w:rPr>
      <w:fldChar w:fldCharType="separate"/>
    </w:r>
    <w:r w:rsidR="00B6350A">
      <w:rPr>
        <w:noProof/>
        <w:snapToGrid w:val="0"/>
      </w:rPr>
      <w:t>3</w:t>
    </w:r>
    <w:r>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FB5" w:rsidRDefault="00057FB5">
      <w:r>
        <w:separator/>
      </w:r>
    </w:p>
  </w:footnote>
  <w:footnote w:type="continuationSeparator" w:id="0">
    <w:p w:rsidR="00057FB5" w:rsidRDefault="00057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6372"/>
    <w:multiLevelType w:val="singleLevel"/>
    <w:tmpl w:val="24622168"/>
    <w:lvl w:ilvl="0">
      <w:numFmt w:val="bullet"/>
      <w:lvlText w:val="-"/>
      <w:lvlJc w:val="left"/>
      <w:pPr>
        <w:tabs>
          <w:tab w:val="num" w:pos="360"/>
        </w:tabs>
        <w:ind w:left="360" w:hanging="360"/>
      </w:pPr>
      <w:rPr>
        <w:rFonts w:hint="default"/>
      </w:rPr>
    </w:lvl>
  </w:abstractNum>
  <w:abstractNum w:abstractNumId="1">
    <w:nsid w:val="338F3C32"/>
    <w:multiLevelType w:val="singleLevel"/>
    <w:tmpl w:val="0410000F"/>
    <w:lvl w:ilvl="0">
      <w:start w:val="1"/>
      <w:numFmt w:val="decimal"/>
      <w:lvlText w:val="%1."/>
      <w:lvlJc w:val="left"/>
      <w:pPr>
        <w:tabs>
          <w:tab w:val="num" w:pos="360"/>
        </w:tabs>
        <w:ind w:left="360" w:hanging="360"/>
      </w:pPr>
      <w:rPr>
        <w:rFonts w:hint="default"/>
      </w:rPr>
    </w:lvl>
  </w:abstractNum>
  <w:abstractNum w:abstractNumId="2">
    <w:nsid w:val="66B16ADC"/>
    <w:multiLevelType w:val="hybridMultilevel"/>
    <w:tmpl w:val="77987F8A"/>
    <w:lvl w:ilvl="0" w:tplc="44AAA3F4">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C66275F"/>
    <w:multiLevelType w:val="singleLevel"/>
    <w:tmpl w:val="24622168"/>
    <w:lvl w:ilvl="0">
      <w:numFmt w:val="bullet"/>
      <w:lvlText w:val="-"/>
      <w:lvlJc w:val="left"/>
      <w:pPr>
        <w:tabs>
          <w:tab w:val="num" w:pos="360"/>
        </w:tabs>
        <w:ind w:left="36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95380"/>
    <w:rsid w:val="0000404E"/>
    <w:rsid w:val="00012879"/>
    <w:rsid w:val="00034832"/>
    <w:rsid w:val="000424E6"/>
    <w:rsid w:val="00057FB5"/>
    <w:rsid w:val="00065045"/>
    <w:rsid w:val="000A1BCE"/>
    <w:rsid w:val="000B58D4"/>
    <w:rsid w:val="000F52BB"/>
    <w:rsid w:val="00104549"/>
    <w:rsid w:val="00110F63"/>
    <w:rsid w:val="00121BCB"/>
    <w:rsid w:val="00124D1F"/>
    <w:rsid w:val="0014058C"/>
    <w:rsid w:val="001423D5"/>
    <w:rsid w:val="001648C0"/>
    <w:rsid w:val="00167093"/>
    <w:rsid w:val="00191E83"/>
    <w:rsid w:val="00196488"/>
    <w:rsid w:val="001A40C6"/>
    <w:rsid w:val="001A4B79"/>
    <w:rsid w:val="001A6C64"/>
    <w:rsid w:val="001F3557"/>
    <w:rsid w:val="00233A30"/>
    <w:rsid w:val="0023697F"/>
    <w:rsid w:val="00243829"/>
    <w:rsid w:val="00282533"/>
    <w:rsid w:val="002A7961"/>
    <w:rsid w:val="003049C6"/>
    <w:rsid w:val="00310D85"/>
    <w:rsid w:val="00314073"/>
    <w:rsid w:val="00331780"/>
    <w:rsid w:val="003614A3"/>
    <w:rsid w:val="00365500"/>
    <w:rsid w:val="003869A0"/>
    <w:rsid w:val="0039076B"/>
    <w:rsid w:val="00395380"/>
    <w:rsid w:val="003A1C85"/>
    <w:rsid w:val="003D2516"/>
    <w:rsid w:val="003D3D1A"/>
    <w:rsid w:val="003F4421"/>
    <w:rsid w:val="00400B35"/>
    <w:rsid w:val="00402154"/>
    <w:rsid w:val="00405444"/>
    <w:rsid w:val="0042248A"/>
    <w:rsid w:val="00427A51"/>
    <w:rsid w:val="0043015A"/>
    <w:rsid w:val="00436A81"/>
    <w:rsid w:val="00446D8C"/>
    <w:rsid w:val="00470406"/>
    <w:rsid w:val="004922D6"/>
    <w:rsid w:val="004A2E2B"/>
    <w:rsid w:val="004A3692"/>
    <w:rsid w:val="004A406D"/>
    <w:rsid w:val="004B1668"/>
    <w:rsid w:val="004C4C01"/>
    <w:rsid w:val="00506FE7"/>
    <w:rsid w:val="005324CA"/>
    <w:rsid w:val="00546D71"/>
    <w:rsid w:val="00547977"/>
    <w:rsid w:val="005A09A6"/>
    <w:rsid w:val="005A64C6"/>
    <w:rsid w:val="005B02D1"/>
    <w:rsid w:val="005D60AD"/>
    <w:rsid w:val="005E26A1"/>
    <w:rsid w:val="005E6624"/>
    <w:rsid w:val="005F29B8"/>
    <w:rsid w:val="006012F1"/>
    <w:rsid w:val="00607322"/>
    <w:rsid w:val="00634C95"/>
    <w:rsid w:val="00636E05"/>
    <w:rsid w:val="0066479D"/>
    <w:rsid w:val="00666906"/>
    <w:rsid w:val="00673F71"/>
    <w:rsid w:val="00677439"/>
    <w:rsid w:val="006B3B5A"/>
    <w:rsid w:val="006C4C39"/>
    <w:rsid w:val="006D0EED"/>
    <w:rsid w:val="006E75A1"/>
    <w:rsid w:val="006F258C"/>
    <w:rsid w:val="007109C0"/>
    <w:rsid w:val="00711807"/>
    <w:rsid w:val="00721906"/>
    <w:rsid w:val="007304E9"/>
    <w:rsid w:val="00747489"/>
    <w:rsid w:val="007546F2"/>
    <w:rsid w:val="00770644"/>
    <w:rsid w:val="00787C29"/>
    <w:rsid w:val="007949A7"/>
    <w:rsid w:val="007B2070"/>
    <w:rsid w:val="007D18E3"/>
    <w:rsid w:val="007E41FA"/>
    <w:rsid w:val="007F4E54"/>
    <w:rsid w:val="00800523"/>
    <w:rsid w:val="00805D6B"/>
    <w:rsid w:val="008202BD"/>
    <w:rsid w:val="008336C8"/>
    <w:rsid w:val="008601A7"/>
    <w:rsid w:val="008701D9"/>
    <w:rsid w:val="008750F5"/>
    <w:rsid w:val="00891F76"/>
    <w:rsid w:val="00892F49"/>
    <w:rsid w:val="00893C6B"/>
    <w:rsid w:val="008A5742"/>
    <w:rsid w:val="008B7C51"/>
    <w:rsid w:val="008E2368"/>
    <w:rsid w:val="008E2F73"/>
    <w:rsid w:val="008F07AF"/>
    <w:rsid w:val="008F1B2A"/>
    <w:rsid w:val="008F4607"/>
    <w:rsid w:val="009025E4"/>
    <w:rsid w:val="00907201"/>
    <w:rsid w:val="0091510F"/>
    <w:rsid w:val="00916915"/>
    <w:rsid w:val="0092119F"/>
    <w:rsid w:val="009355CD"/>
    <w:rsid w:val="009366F8"/>
    <w:rsid w:val="00943E58"/>
    <w:rsid w:val="00964CD7"/>
    <w:rsid w:val="0098079A"/>
    <w:rsid w:val="009951DD"/>
    <w:rsid w:val="009A14C4"/>
    <w:rsid w:val="009B15AD"/>
    <w:rsid w:val="009B7173"/>
    <w:rsid w:val="009D0036"/>
    <w:rsid w:val="009E3D50"/>
    <w:rsid w:val="00A20478"/>
    <w:rsid w:val="00A5216E"/>
    <w:rsid w:val="00A52179"/>
    <w:rsid w:val="00A525C7"/>
    <w:rsid w:val="00A553B2"/>
    <w:rsid w:val="00A57A1F"/>
    <w:rsid w:val="00A70D66"/>
    <w:rsid w:val="00A75275"/>
    <w:rsid w:val="00A84177"/>
    <w:rsid w:val="00A941EF"/>
    <w:rsid w:val="00AA20E3"/>
    <w:rsid w:val="00AA62C0"/>
    <w:rsid w:val="00AA7673"/>
    <w:rsid w:val="00AC1223"/>
    <w:rsid w:val="00AC31C9"/>
    <w:rsid w:val="00AC466F"/>
    <w:rsid w:val="00AF399A"/>
    <w:rsid w:val="00AF46A0"/>
    <w:rsid w:val="00B04763"/>
    <w:rsid w:val="00B13F00"/>
    <w:rsid w:val="00B17983"/>
    <w:rsid w:val="00B23272"/>
    <w:rsid w:val="00B3156F"/>
    <w:rsid w:val="00B6350A"/>
    <w:rsid w:val="00B75E76"/>
    <w:rsid w:val="00B80438"/>
    <w:rsid w:val="00B81408"/>
    <w:rsid w:val="00BC6F8F"/>
    <w:rsid w:val="00BE4645"/>
    <w:rsid w:val="00C016FC"/>
    <w:rsid w:val="00C16156"/>
    <w:rsid w:val="00C25E44"/>
    <w:rsid w:val="00C268EA"/>
    <w:rsid w:val="00C31DB8"/>
    <w:rsid w:val="00C36D91"/>
    <w:rsid w:val="00C423D6"/>
    <w:rsid w:val="00C45007"/>
    <w:rsid w:val="00C47B1B"/>
    <w:rsid w:val="00C55FD6"/>
    <w:rsid w:val="00C6342F"/>
    <w:rsid w:val="00C73705"/>
    <w:rsid w:val="00C749B1"/>
    <w:rsid w:val="00CC1FED"/>
    <w:rsid w:val="00CC3F0B"/>
    <w:rsid w:val="00CC6826"/>
    <w:rsid w:val="00CD4C35"/>
    <w:rsid w:val="00CE0AB2"/>
    <w:rsid w:val="00CF2DC3"/>
    <w:rsid w:val="00D00737"/>
    <w:rsid w:val="00D02C7B"/>
    <w:rsid w:val="00D11304"/>
    <w:rsid w:val="00D229C7"/>
    <w:rsid w:val="00D31B90"/>
    <w:rsid w:val="00D36942"/>
    <w:rsid w:val="00D945B0"/>
    <w:rsid w:val="00E018E6"/>
    <w:rsid w:val="00E136D3"/>
    <w:rsid w:val="00E1546C"/>
    <w:rsid w:val="00E16198"/>
    <w:rsid w:val="00E26B38"/>
    <w:rsid w:val="00E50505"/>
    <w:rsid w:val="00E52338"/>
    <w:rsid w:val="00EC1F51"/>
    <w:rsid w:val="00EE2BB2"/>
    <w:rsid w:val="00EF1771"/>
    <w:rsid w:val="00F042C6"/>
    <w:rsid w:val="00F32A62"/>
    <w:rsid w:val="00F94E4E"/>
    <w:rsid w:val="00FA6EF1"/>
    <w:rsid w:val="00FD3543"/>
    <w:rsid w:val="00FF59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v:fill color="black"/>
      <v:shadow color="#86868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D60AD"/>
  </w:style>
  <w:style w:type="paragraph" w:styleId="Titolo1">
    <w:name w:val="heading 1"/>
    <w:basedOn w:val="Normale"/>
    <w:next w:val="Normale"/>
    <w:qFormat/>
    <w:rsid w:val="005D60AD"/>
    <w:pPr>
      <w:keepNext/>
      <w:outlineLvl w:val="0"/>
    </w:pPr>
    <w:rPr>
      <w:sz w:val="28"/>
    </w:rPr>
  </w:style>
  <w:style w:type="paragraph" w:styleId="Titolo2">
    <w:name w:val="heading 2"/>
    <w:basedOn w:val="Normale"/>
    <w:next w:val="Normale"/>
    <w:qFormat/>
    <w:rsid w:val="005D60AD"/>
    <w:pPr>
      <w:keepNext/>
      <w:jc w:val="center"/>
      <w:outlineLvl w:val="1"/>
    </w:pPr>
    <w:rPr>
      <w:rFonts w:ascii="Alaska" w:hAnsi="Alaska"/>
      <w:b/>
      <w:spacing w:val="80"/>
      <w:sz w:val="40"/>
      <w:u w:val="single"/>
    </w:rPr>
  </w:style>
  <w:style w:type="paragraph" w:styleId="Titolo3">
    <w:name w:val="heading 3"/>
    <w:basedOn w:val="Normale"/>
    <w:next w:val="Normale"/>
    <w:qFormat/>
    <w:rsid w:val="005D60AD"/>
    <w:pPr>
      <w:keepNext/>
      <w:jc w:val="right"/>
      <w:outlineLvl w:val="2"/>
    </w:pPr>
    <w:rPr>
      <w:sz w:val="28"/>
    </w:rPr>
  </w:style>
  <w:style w:type="paragraph" w:styleId="Titolo4">
    <w:name w:val="heading 4"/>
    <w:basedOn w:val="Normale"/>
    <w:next w:val="Normale"/>
    <w:qFormat/>
    <w:rsid w:val="005D60AD"/>
    <w:pPr>
      <w:keepNext/>
      <w:jc w:val="center"/>
      <w:outlineLvl w:val="3"/>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5D60AD"/>
    <w:rPr>
      <w:sz w:val="28"/>
    </w:rPr>
  </w:style>
  <w:style w:type="paragraph" w:styleId="Corpodeltesto2">
    <w:name w:val="Body Text 2"/>
    <w:basedOn w:val="Normale"/>
    <w:rsid w:val="005D60AD"/>
    <w:pPr>
      <w:jc w:val="both"/>
    </w:pPr>
    <w:rPr>
      <w:sz w:val="28"/>
    </w:rPr>
  </w:style>
  <w:style w:type="paragraph" w:styleId="Corpodeltesto3">
    <w:name w:val="Body Text 3"/>
    <w:basedOn w:val="Normale"/>
    <w:rsid w:val="005D60AD"/>
    <w:rPr>
      <w:b/>
      <w:sz w:val="28"/>
    </w:rPr>
  </w:style>
  <w:style w:type="paragraph" w:styleId="Pidipagina">
    <w:name w:val="footer"/>
    <w:basedOn w:val="Normale"/>
    <w:rsid w:val="005D60AD"/>
    <w:pPr>
      <w:tabs>
        <w:tab w:val="center" w:pos="4819"/>
        <w:tab w:val="right" w:pos="9638"/>
      </w:tabs>
    </w:pPr>
  </w:style>
  <w:style w:type="character" w:styleId="Numeropagina">
    <w:name w:val="page number"/>
    <w:basedOn w:val="Carpredefinitoparagrafo"/>
    <w:rsid w:val="005D60AD"/>
  </w:style>
  <w:style w:type="paragraph" w:styleId="Intestazione">
    <w:name w:val="header"/>
    <w:basedOn w:val="Normale"/>
    <w:rsid w:val="005D60AD"/>
    <w:pPr>
      <w:tabs>
        <w:tab w:val="center" w:pos="4819"/>
        <w:tab w:val="right" w:pos="9638"/>
      </w:tabs>
    </w:pPr>
  </w:style>
  <w:style w:type="character" w:styleId="Collegamentoipertestuale">
    <w:name w:val="Hyperlink"/>
    <w:rsid w:val="006D0EED"/>
    <w:rPr>
      <w:color w:val="0000FF"/>
      <w:u w:val="single"/>
    </w:rPr>
  </w:style>
  <w:style w:type="paragraph" w:styleId="Testodelblocco">
    <w:name w:val="Block Text"/>
    <w:basedOn w:val="Normale"/>
    <w:rsid w:val="008F07AF"/>
    <w:pPr>
      <w:ind w:left="1134" w:right="1416" w:hanging="1134"/>
      <w:jc w:val="both"/>
    </w:pPr>
    <w:rPr>
      <w:b/>
      <w:sz w:val="28"/>
    </w:rPr>
  </w:style>
  <w:style w:type="paragraph" w:styleId="NormaleWeb">
    <w:name w:val="Normal (Web)"/>
    <w:basedOn w:val="Normale"/>
    <w:uiPriority w:val="99"/>
    <w:rsid w:val="008A5742"/>
    <w:pPr>
      <w:spacing w:before="100" w:beforeAutospacing="1" w:after="100" w:afterAutospacing="1"/>
    </w:pPr>
    <w:rPr>
      <w:sz w:val="24"/>
      <w:szCs w:val="24"/>
    </w:rPr>
  </w:style>
  <w:style w:type="character" w:styleId="Enfasicorsivo">
    <w:name w:val="Emphasis"/>
    <w:qFormat/>
    <w:rsid w:val="00012879"/>
    <w:rPr>
      <w:i/>
      <w:iCs/>
    </w:rPr>
  </w:style>
  <w:style w:type="character" w:customStyle="1" w:styleId="standardtitologrigio21">
    <w:name w:val="standardtitologrigio21"/>
    <w:rsid w:val="00CD4C35"/>
    <w:rPr>
      <w:rFonts w:ascii="Arial" w:hAnsi="Arial" w:cs="Arial" w:hint="default"/>
      <w:color w:val="646464"/>
      <w:sz w:val="18"/>
      <w:szCs w:val="18"/>
    </w:rPr>
  </w:style>
  <w:style w:type="paragraph" w:styleId="PreformattatoHTML">
    <w:name w:val="HTML Preformatted"/>
    <w:basedOn w:val="Normale"/>
    <w:rsid w:val="00CD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Style8">
    <w:name w:val="Style8"/>
    <w:basedOn w:val="Normale"/>
    <w:rsid w:val="004A3692"/>
    <w:pPr>
      <w:widowControl w:val="0"/>
      <w:autoSpaceDE w:val="0"/>
      <w:autoSpaceDN w:val="0"/>
      <w:adjustRightInd w:val="0"/>
      <w:spacing w:line="418" w:lineRule="exact"/>
      <w:ind w:firstLine="571"/>
      <w:jc w:val="both"/>
    </w:pPr>
    <w:rPr>
      <w:sz w:val="24"/>
      <w:szCs w:val="24"/>
    </w:rPr>
  </w:style>
  <w:style w:type="character" w:customStyle="1" w:styleId="FontStyle24">
    <w:name w:val="Font Style24"/>
    <w:rsid w:val="004A3692"/>
    <w:rPr>
      <w:rFonts w:ascii="Times New Roman" w:hAnsi="Times New Roman" w:cs="Times New Roman"/>
      <w:sz w:val="22"/>
      <w:szCs w:val="22"/>
    </w:rPr>
  </w:style>
  <w:style w:type="paragraph" w:customStyle="1" w:styleId="Style9">
    <w:name w:val="Style9"/>
    <w:basedOn w:val="Normale"/>
    <w:rsid w:val="004A3692"/>
    <w:pPr>
      <w:widowControl w:val="0"/>
      <w:autoSpaceDE w:val="0"/>
      <w:autoSpaceDN w:val="0"/>
      <w:adjustRightInd w:val="0"/>
      <w:spacing w:line="414" w:lineRule="exact"/>
      <w:ind w:firstLine="571"/>
      <w:jc w:val="both"/>
    </w:pPr>
    <w:rPr>
      <w:sz w:val="24"/>
      <w:szCs w:val="24"/>
    </w:rPr>
  </w:style>
  <w:style w:type="paragraph" w:customStyle="1" w:styleId="Style10">
    <w:name w:val="Style10"/>
    <w:basedOn w:val="Normale"/>
    <w:rsid w:val="004A3692"/>
    <w:pPr>
      <w:widowControl w:val="0"/>
      <w:autoSpaceDE w:val="0"/>
      <w:autoSpaceDN w:val="0"/>
      <w:adjustRightInd w:val="0"/>
      <w:spacing w:line="414" w:lineRule="exact"/>
      <w:ind w:firstLine="586"/>
      <w:jc w:val="both"/>
    </w:pPr>
    <w:rPr>
      <w:sz w:val="24"/>
      <w:szCs w:val="24"/>
    </w:rPr>
  </w:style>
  <w:style w:type="character" w:customStyle="1" w:styleId="FontStyle23">
    <w:name w:val="Font Style23"/>
    <w:rsid w:val="004A3692"/>
    <w:rPr>
      <w:rFonts w:ascii="Times New Roman" w:hAnsi="Times New Roman" w:cs="Times New Roman"/>
      <w:i/>
      <w:iCs/>
      <w:sz w:val="22"/>
      <w:szCs w:val="22"/>
    </w:rPr>
  </w:style>
  <w:style w:type="character" w:styleId="Enfasigrassetto">
    <w:name w:val="Strong"/>
    <w:uiPriority w:val="22"/>
    <w:qFormat/>
    <w:rsid w:val="003049C6"/>
    <w:rPr>
      <w:b/>
      <w:bCs/>
    </w:rPr>
  </w:style>
  <w:style w:type="paragraph" w:styleId="Testofumetto">
    <w:name w:val="Balloon Text"/>
    <w:basedOn w:val="Normale"/>
    <w:link w:val="TestofumettoCarattere"/>
    <w:rsid w:val="00C55FD6"/>
    <w:rPr>
      <w:rFonts w:ascii="Tahoma" w:hAnsi="Tahoma" w:cs="Tahoma"/>
      <w:sz w:val="16"/>
      <w:szCs w:val="16"/>
    </w:rPr>
  </w:style>
  <w:style w:type="character" w:customStyle="1" w:styleId="TestofumettoCarattere">
    <w:name w:val="Testo fumetto Carattere"/>
    <w:link w:val="Testofumetto"/>
    <w:rsid w:val="00C55FD6"/>
    <w:rPr>
      <w:rFonts w:ascii="Tahoma" w:hAnsi="Tahoma" w:cs="Tahoma"/>
      <w:sz w:val="16"/>
      <w:szCs w:val="16"/>
    </w:rPr>
  </w:style>
  <w:style w:type="paragraph" w:customStyle="1" w:styleId="Default">
    <w:name w:val="Default"/>
    <w:rsid w:val="009B7173"/>
    <w:pPr>
      <w:autoSpaceDE w:val="0"/>
      <w:autoSpaceDN w:val="0"/>
      <w:adjustRightInd w:val="0"/>
    </w:pPr>
    <w:rPr>
      <w:rFonts w:ascii="Arial" w:hAnsi="Arial" w:cs="Arial"/>
      <w:color w:val="000000"/>
      <w:sz w:val="24"/>
      <w:szCs w:val="24"/>
    </w:rPr>
  </w:style>
  <w:style w:type="paragraph" w:customStyle="1" w:styleId="rtejustify1">
    <w:name w:val="rtejustify1"/>
    <w:basedOn w:val="Normale"/>
    <w:rsid w:val="00D31B90"/>
    <w:pPr>
      <w:spacing w:before="48" w:after="48"/>
    </w:pPr>
    <w:rPr>
      <w:sz w:val="24"/>
      <w:szCs w:val="24"/>
    </w:rPr>
  </w:style>
</w:styles>
</file>

<file path=word/webSettings.xml><?xml version="1.0" encoding="utf-8"?>
<w:webSettings xmlns:r="http://schemas.openxmlformats.org/officeDocument/2006/relationships" xmlns:w="http://schemas.openxmlformats.org/wordprocessingml/2006/main">
  <w:divs>
    <w:div w:id="191918300">
      <w:bodyDiv w:val="1"/>
      <w:marLeft w:val="0"/>
      <w:marRight w:val="0"/>
      <w:marTop w:val="0"/>
      <w:marBottom w:val="0"/>
      <w:divBdr>
        <w:top w:val="none" w:sz="0" w:space="0" w:color="auto"/>
        <w:left w:val="none" w:sz="0" w:space="0" w:color="auto"/>
        <w:bottom w:val="none" w:sz="0" w:space="0" w:color="auto"/>
        <w:right w:val="none" w:sz="0" w:space="0" w:color="auto"/>
      </w:divBdr>
    </w:div>
    <w:div w:id="298803802">
      <w:bodyDiv w:val="1"/>
      <w:marLeft w:val="0"/>
      <w:marRight w:val="0"/>
      <w:marTop w:val="0"/>
      <w:marBottom w:val="0"/>
      <w:divBdr>
        <w:top w:val="none" w:sz="0" w:space="0" w:color="auto"/>
        <w:left w:val="none" w:sz="0" w:space="0" w:color="auto"/>
        <w:bottom w:val="none" w:sz="0" w:space="0" w:color="auto"/>
        <w:right w:val="none" w:sz="0" w:space="0" w:color="auto"/>
      </w:divBdr>
    </w:div>
    <w:div w:id="336733092">
      <w:bodyDiv w:val="1"/>
      <w:marLeft w:val="0"/>
      <w:marRight w:val="0"/>
      <w:marTop w:val="0"/>
      <w:marBottom w:val="0"/>
      <w:divBdr>
        <w:top w:val="none" w:sz="0" w:space="0" w:color="auto"/>
        <w:left w:val="none" w:sz="0" w:space="0" w:color="auto"/>
        <w:bottom w:val="none" w:sz="0" w:space="0" w:color="auto"/>
        <w:right w:val="none" w:sz="0" w:space="0" w:color="auto"/>
      </w:divBdr>
    </w:div>
    <w:div w:id="401223627">
      <w:bodyDiv w:val="1"/>
      <w:marLeft w:val="0"/>
      <w:marRight w:val="0"/>
      <w:marTop w:val="0"/>
      <w:marBottom w:val="0"/>
      <w:divBdr>
        <w:top w:val="none" w:sz="0" w:space="0" w:color="auto"/>
        <w:left w:val="none" w:sz="0" w:space="0" w:color="auto"/>
        <w:bottom w:val="none" w:sz="0" w:space="0" w:color="auto"/>
        <w:right w:val="none" w:sz="0" w:space="0" w:color="auto"/>
      </w:divBdr>
    </w:div>
    <w:div w:id="426385024">
      <w:bodyDiv w:val="1"/>
      <w:marLeft w:val="0"/>
      <w:marRight w:val="0"/>
      <w:marTop w:val="0"/>
      <w:marBottom w:val="0"/>
      <w:divBdr>
        <w:top w:val="none" w:sz="0" w:space="0" w:color="auto"/>
        <w:left w:val="none" w:sz="0" w:space="0" w:color="auto"/>
        <w:bottom w:val="none" w:sz="0" w:space="0" w:color="auto"/>
        <w:right w:val="none" w:sz="0" w:space="0" w:color="auto"/>
      </w:divBdr>
    </w:div>
    <w:div w:id="1238711729">
      <w:bodyDiv w:val="1"/>
      <w:marLeft w:val="0"/>
      <w:marRight w:val="0"/>
      <w:marTop w:val="0"/>
      <w:marBottom w:val="0"/>
      <w:divBdr>
        <w:top w:val="none" w:sz="0" w:space="0" w:color="auto"/>
        <w:left w:val="none" w:sz="0" w:space="0" w:color="auto"/>
        <w:bottom w:val="none" w:sz="0" w:space="0" w:color="auto"/>
        <w:right w:val="none" w:sz="0" w:space="0" w:color="auto"/>
      </w:divBdr>
    </w:div>
    <w:div w:id="214553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cem.molis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almoliserurale.it/avvisi-e-bandi/aperti/" TargetMode="External"/><Relationship Id="rId4" Type="http://schemas.openxmlformats.org/officeDocument/2006/relationships/webSettings" Target="webSettings.xml"/><Relationship Id="rId9" Type="http://schemas.openxmlformats.org/officeDocument/2006/relationships/hyperlink" Target="http://www.acem.molis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6518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Per il fisco sono valide</vt:lpstr>
    </vt:vector>
  </TitlesOfParts>
  <Company> </Company>
  <LinksUpToDate>false</LinksUpToDate>
  <CharactersWithSpaces>7646</CharactersWithSpaces>
  <SharedDoc>false</SharedDoc>
  <HLinks>
    <vt:vector size="18" baseType="variant">
      <vt:variant>
        <vt:i4>4718617</vt:i4>
      </vt:variant>
      <vt:variant>
        <vt:i4>6</vt:i4>
      </vt:variant>
      <vt:variant>
        <vt:i4>0</vt:i4>
      </vt:variant>
      <vt:variant>
        <vt:i4>5</vt:i4>
      </vt:variant>
      <vt:variant>
        <vt:lpwstr>https://www.galmoliserurale.it/avvisi-e-bandi/aperti/</vt:lpwstr>
      </vt:variant>
      <vt:variant>
        <vt:lpwstr/>
      </vt:variant>
      <vt:variant>
        <vt:i4>2359414</vt:i4>
      </vt:variant>
      <vt:variant>
        <vt:i4>3</vt:i4>
      </vt:variant>
      <vt:variant>
        <vt:i4>0</vt:i4>
      </vt:variant>
      <vt:variant>
        <vt:i4>5</vt:i4>
      </vt:variant>
      <vt:variant>
        <vt:lpwstr>http://www.acem.molise.it/</vt:lpwstr>
      </vt:variant>
      <vt:variant>
        <vt:lpwstr/>
      </vt:variant>
      <vt:variant>
        <vt:i4>721003</vt:i4>
      </vt:variant>
      <vt:variant>
        <vt:i4>0</vt:i4>
      </vt:variant>
      <vt:variant>
        <vt:i4>0</vt:i4>
      </vt:variant>
      <vt:variant>
        <vt:i4>5</vt:i4>
      </vt:variant>
      <vt:variant>
        <vt:lpwstr>mailto:info@acem.molise.it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il fisco sono valide</dc:title>
  <dc:subject/>
  <dc:creator>A.C.E.M.</dc:creator>
  <cp:keywords/>
  <dc:description/>
  <cp:lastModifiedBy>Admin</cp:lastModifiedBy>
  <cp:revision>2</cp:revision>
  <cp:lastPrinted>2009-08-05T10:55:00Z</cp:lastPrinted>
  <dcterms:created xsi:type="dcterms:W3CDTF">2021-06-17T07:07:00Z</dcterms:created>
  <dcterms:modified xsi:type="dcterms:W3CDTF">2021-06-17T07:07:00Z</dcterms:modified>
</cp:coreProperties>
</file>